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>I. SZÁMÚ BÍRÁLÓBIZOTTSÁGI</w:t>
      </w:r>
    </w:p>
    <w:p w:rsidR="004A0F39" w:rsidRPr="00416879" w:rsidRDefault="004A0F39" w:rsidP="004A0F39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>JEGYZŐKÖNYV</w:t>
      </w:r>
    </w:p>
    <w:p w:rsidR="004A0F39" w:rsidRPr="00416879" w:rsidRDefault="004A0F39" w:rsidP="004A0F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p w:rsidR="004A0F39" w:rsidRPr="00416879" w:rsidRDefault="004A0F39" w:rsidP="004A0F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416879">
        <w:rPr>
          <w:rFonts w:ascii="Times New Roman" w:hAnsi="Times New Roman" w:cs="Times New Roman"/>
          <w:color w:val="000000"/>
        </w:rPr>
        <w:t xml:space="preserve">amely készült 2025. december </w:t>
      </w:r>
      <w:r w:rsidRPr="00416879">
        <w:rPr>
          <w:rFonts w:ascii="Times New Roman" w:hAnsi="Times New Roman" w:cs="Times New Roman"/>
          <w:color w:val="000000"/>
          <w:highlight w:val="yellow"/>
        </w:rPr>
        <w:t>...</w:t>
      </w:r>
      <w:r w:rsidRPr="00416879">
        <w:rPr>
          <w:rFonts w:ascii="Times New Roman" w:hAnsi="Times New Roman" w:cs="Times New Roman"/>
          <w:color w:val="000000"/>
        </w:rPr>
        <w:t xml:space="preserve">. napján </w:t>
      </w:r>
      <w:r w:rsidRPr="00416879">
        <w:rPr>
          <w:rFonts w:ascii="Times New Roman" w:hAnsi="Times New Roman" w:cs="Times New Roman"/>
          <w:color w:val="000000"/>
          <w:highlight w:val="yellow"/>
        </w:rPr>
        <w:t>...</w:t>
      </w:r>
      <w:r w:rsidRPr="00416879">
        <w:rPr>
          <w:rFonts w:ascii="Times New Roman" w:hAnsi="Times New Roman" w:cs="Times New Roman"/>
          <w:color w:val="000000"/>
        </w:rPr>
        <w:t xml:space="preserve">:00 órai kezdettel Ajánlatkérő székhelyén (2120 Dunakeszi, Fő út 25.) az alábbi közbeszerzési eljárás bírálóbizottsági ülésén a </w:t>
      </w:r>
      <w:r w:rsidRPr="00416879">
        <w:rPr>
          <w:rFonts w:ascii="Times New Roman" w:eastAsia="Times New Roman" w:hAnsi="Times New Roman" w:cs="Times New Roman"/>
          <w:lang w:eastAsia="hu-HU"/>
        </w:rPr>
        <w:t xml:space="preserve">közbeszerzési eljárás keretében 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benyújtott ajánlatok bírálatáról, valamint a döntési javaslat megfogalmazásáról</w:t>
      </w:r>
      <w:r w:rsidRPr="00416879">
        <w:rPr>
          <w:rFonts w:ascii="Times New Roman" w:hAnsi="Times New Roman" w:cs="Times New Roman"/>
          <w:b/>
          <w:color w:val="000000"/>
        </w:rPr>
        <w:t>.</w:t>
      </w:r>
      <w:bookmarkStart w:id="0" w:name="OLE_LINK43"/>
      <w:bookmarkStart w:id="1" w:name="OLE_LINK44"/>
      <w:bookmarkStart w:id="2" w:name="OLE_LINK47"/>
    </w:p>
    <w:p w:rsidR="004A0F39" w:rsidRPr="00416879" w:rsidRDefault="004A0F39" w:rsidP="004A0F39">
      <w:pPr>
        <w:pStyle w:val="lfej"/>
        <w:spacing w:line="276" w:lineRule="auto"/>
        <w:ind w:right="360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bookmarkEnd w:id="0"/>
    <w:bookmarkEnd w:id="1"/>
    <w:bookmarkEnd w:id="2"/>
    <w:p w:rsidR="004A0F39" w:rsidRPr="00416879" w:rsidRDefault="004A0F39" w:rsidP="004A0F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416879">
        <w:rPr>
          <w:rFonts w:ascii="Times New Roman" w:hAnsi="Times New Roman" w:cs="Times New Roman"/>
          <w:b/>
          <w:color w:val="000000"/>
        </w:rPr>
        <w:t>I. Az eljárás ismertetése</w:t>
      </w:r>
    </w:p>
    <w:p w:rsidR="004A0F39" w:rsidRPr="00416879" w:rsidRDefault="004A0F39" w:rsidP="004A0F39">
      <w:pPr>
        <w:pStyle w:val="lfej"/>
        <w:spacing w:line="276" w:lineRule="auto"/>
        <w:ind w:right="360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:rsidR="004A0F39" w:rsidRPr="00416879" w:rsidRDefault="004A0F39" w:rsidP="004A0F39">
      <w:pPr>
        <w:tabs>
          <w:tab w:val="left" w:pos="426"/>
        </w:tabs>
        <w:spacing w:after="0"/>
        <w:ind w:left="2127" w:hanging="2127"/>
        <w:jc w:val="both"/>
        <w:rPr>
          <w:rFonts w:ascii="Times New Roman" w:eastAsia="Times New Roman" w:hAnsi="Times New Roman" w:cs="Times New Roman"/>
          <w:b/>
          <w:lang w:eastAsia="hu-HU"/>
        </w:rPr>
      </w:pPr>
      <w:bookmarkStart w:id="3" w:name="_Hlk532478325"/>
      <w:r w:rsidRPr="00416879">
        <w:rPr>
          <w:rFonts w:ascii="Times New Roman" w:eastAsia="Times New Roman" w:hAnsi="Times New Roman" w:cs="Times New Roman"/>
          <w:b/>
          <w:lang w:eastAsia="hu-HU"/>
        </w:rPr>
        <w:t>Közbeszerzés tárgya: „Közvilágítás korszerűsítése”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shd w:val="clear" w:color="auto" w:fill="FFFFFF"/>
          <w:lang w:eastAsia="hu-HU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u w:val="single"/>
          <w:shd w:val="clear" w:color="auto" w:fill="FFFFFF"/>
          <w:lang w:eastAsia="hu-HU"/>
        </w:rPr>
        <w:t>EKR azonosító száma: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bookmarkEnd w:id="3"/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EKR000825782025</w:t>
      </w:r>
    </w:p>
    <w:p w:rsidR="004A0F39" w:rsidRPr="00416879" w:rsidRDefault="004A0F39" w:rsidP="004A0F39">
      <w:pPr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Ajánlattételi határidőig az alábbiak szerint kerültek benyújtásra ajánlatok: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1.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highlight w:val="yellow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1) Compass Lighting Korlátolt Felelősségű Társaság (2120 Dunakeszi Repülőtéri Út 1.)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bookmarkStart w:id="4" w:name="_Hlk102037839"/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352 610 501 Ft</w:t>
            </w:r>
          </w:p>
        </w:tc>
      </w:tr>
      <w:bookmarkEnd w:id="4"/>
    </w:tbl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2) Serverin-Web Informatikai és Szolgáltató Korlátolt Felelősségű Társaság (2162 Őrbottyán Fő Út 126.)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368 957 350 Ft</w:t>
            </w:r>
          </w:p>
        </w:tc>
      </w:tr>
    </w:tbl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3) GTS INVESTMENT Korlátolt Felelősségű Társaság (1174 Budapest Orgoványi Utca 4.)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iCs/>
          <w:highlight w:val="yellow"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418 369 000 Ft</w:t>
            </w:r>
          </w:p>
        </w:tc>
      </w:tr>
    </w:tbl>
    <w:p w:rsidR="004A0F39" w:rsidRPr="00416879" w:rsidRDefault="004A0F39" w:rsidP="004A0F39">
      <w:pPr>
        <w:tabs>
          <w:tab w:val="left" w:pos="1141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2.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1) Compass Lighting Korlátolt Felelősségű Társaság (2120 Dunakeszi Repülőtéri Út 1.)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92 197 004 Ft</w:t>
            </w:r>
          </w:p>
        </w:tc>
      </w:tr>
    </w:tbl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2) GTS INVESTMENT Korlátolt Felelősségű Társaság (1174 Budapest Orgoványi Utca 4.)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iCs/>
          <w:highlight w:val="yellow"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108 644 374 Ft</w:t>
            </w:r>
          </w:p>
        </w:tc>
      </w:tr>
    </w:tbl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</w:pP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3) MVM Lumen Fényszolgáltató Korlátolt Felelősségű Társaság (6724 Szeged Pulz Utca 44.)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i/>
          <w:iCs/>
          <w:highlight w:val="yellow"/>
        </w:rPr>
      </w:pP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 w:themeFill="background2" w:themeFillShade="E6"/>
        <w:tblLayout w:type="fixed"/>
        <w:tblLook w:val="04A0" w:firstRow="1" w:lastRow="0" w:firstColumn="1" w:lastColumn="0" w:noHBand="0" w:noVBand="1"/>
      </w:tblPr>
      <w:tblGrid>
        <w:gridCol w:w="4820"/>
        <w:gridCol w:w="4720"/>
      </w:tblGrid>
      <w:tr w:rsidR="004A0F39" w:rsidRPr="00416879" w:rsidTr="004A0F39">
        <w:trPr>
          <w:cantSplit/>
          <w:trHeight w:val="538"/>
        </w:trPr>
        <w:tc>
          <w:tcPr>
            <w:tcW w:w="4820" w:type="dxa"/>
            <w:shd w:val="clear" w:color="auto" w:fill="DEEAF6" w:themeFill="accent1" w:themeFillTint="33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lastRenderedPageBreak/>
              <w:t>Összesen nettó ajánlati ár</w:t>
            </w:r>
          </w:p>
        </w:tc>
        <w:tc>
          <w:tcPr>
            <w:tcW w:w="4720" w:type="dxa"/>
            <w:shd w:val="clear" w:color="auto" w:fill="FFFFFF" w:themeFill="background1"/>
            <w:vAlign w:val="center"/>
            <w:hideMark/>
          </w:tcPr>
          <w:p w:rsidR="004A0F39" w:rsidRPr="00416879" w:rsidRDefault="004A0F39" w:rsidP="004A0F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118 767 758 Ft</w:t>
            </w:r>
          </w:p>
        </w:tc>
      </w:tr>
    </w:tbl>
    <w:p w:rsidR="004A0F39" w:rsidRPr="00416879" w:rsidRDefault="004A0F39" w:rsidP="004A0F39">
      <w:pPr>
        <w:tabs>
          <w:tab w:val="left" w:pos="1141"/>
        </w:tabs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</w:pPr>
    </w:p>
    <w:p w:rsidR="004A0F39" w:rsidRPr="00416879" w:rsidRDefault="004A0F39" w:rsidP="004A0F39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 xml:space="preserve">II. </w:t>
      </w:r>
      <w:r w:rsidRPr="00416879">
        <w:rPr>
          <w:rFonts w:ascii="Times New Roman" w:hAnsi="Times New Roman" w:cs="Times New Roman"/>
          <w:b/>
          <w:color w:val="000000"/>
        </w:rPr>
        <w:t>Árak vizsgálata, számítási hiba javítása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416879">
        <w:rPr>
          <w:rFonts w:ascii="Times New Roman" w:hAnsi="Times New Roman" w:cs="Times New Roman"/>
          <w:color w:val="000000"/>
        </w:rPr>
        <w:t>A bírálóbizottság az ajánlatokban benyújtott árakat az eljárás valamennyi részében megvizsgálta és megállapította, hogy árindokolás kérésére, számítási hiba javítására nincs szükség az eljárás egyik részében sem.</w:t>
      </w:r>
    </w:p>
    <w:p w:rsidR="004A0F39" w:rsidRPr="00416879" w:rsidRDefault="004A0F39" w:rsidP="004A0F39">
      <w:pPr>
        <w:spacing w:after="0"/>
        <w:jc w:val="both"/>
        <w:rPr>
          <w:rFonts w:ascii="Times New Roman" w:hAnsi="Times New Roman" w:cs="Times New Roman"/>
          <w:b/>
        </w:rPr>
      </w:pPr>
    </w:p>
    <w:p w:rsidR="004A0F39" w:rsidRPr="000674A7" w:rsidRDefault="004A0F39" w:rsidP="004A0F39">
      <w:pPr>
        <w:widowControl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0674A7">
        <w:rPr>
          <w:rFonts w:ascii="Times New Roman" w:hAnsi="Times New Roman" w:cs="Times New Roman"/>
          <w:b/>
          <w:color w:val="000000"/>
        </w:rPr>
        <w:t xml:space="preserve">III. </w:t>
      </w:r>
      <w:r w:rsidRPr="000674A7">
        <w:rPr>
          <w:rFonts w:ascii="Times New Roman" w:hAnsi="Times New Roman" w:cs="Times New Roman"/>
          <w:b/>
          <w:bCs/>
        </w:rPr>
        <w:t>Az ajánlatok bírálata a Kbt. 81. § (5) bekezdésben foglaltak szerint</w:t>
      </w:r>
    </w:p>
    <w:p w:rsidR="004A0F39" w:rsidRPr="000674A7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0674A7">
        <w:rPr>
          <w:rFonts w:ascii="Times New Roman" w:hAnsi="Times New Roman" w:cs="Times New Roman"/>
          <w:bCs/>
        </w:rPr>
        <w:t xml:space="preserve">Ajánlatkérő a felhívás VI.3) </w:t>
      </w:r>
      <w:r>
        <w:rPr>
          <w:rFonts w:ascii="Times New Roman" w:hAnsi="Times New Roman" w:cs="Times New Roman"/>
          <w:bCs/>
        </w:rPr>
        <w:t>2</w:t>
      </w:r>
      <w:r w:rsidRPr="000674A7">
        <w:rPr>
          <w:rFonts w:ascii="Times New Roman" w:hAnsi="Times New Roman" w:cs="Times New Roman"/>
          <w:bCs/>
        </w:rPr>
        <w:t>) pontja alapján a bírálat során a Kbt. 81. § (5) bekezdése szerint járt el, amelyre tekintettel az alábbi eljárási cselekményekre került sor.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  <w:bCs/>
        </w:rPr>
        <w:t xml:space="preserve">III.1. Hiánypótlás: 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 bírálóbizottság a benyújtott ajánlatokat megvizsgálta és megállapította, hogy az alábbi ajánlattevők esetében hiánypótlás elrendelése szükséges: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1.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hAnsi="Times New Roman" w:cs="Times New Roman"/>
          <w:bCs/>
        </w:rPr>
        <w:t xml:space="preserve">1) Ajánlatkérő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eastAsia="Times New Roman" w:hAnsi="Times New Roman" w:cs="Times New Roman"/>
          <w:lang w:eastAsia="hu-HU"/>
        </w:rPr>
        <w:t xml:space="preserve">2025.10.27. napján 2025.10.31. 12:00 határidővel hiánypótlásra hívta fel (1. sz. hiánypótlási felhívás).  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>ajánlattevő a hiánypótlási felhívásban foglaltaknak nem tett eleget.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hAnsi="Times New Roman" w:cs="Times New Roman"/>
          <w:bCs/>
        </w:rPr>
        <w:t xml:space="preserve">2) Ajánlatkérő a </w:t>
      </w:r>
      <w:r w:rsidRPr="00416879">
        <w:rPr>
          <w:rFonts w:ascii="Times New Roman" w:hAnsi="Times New Roman" w:cs="Times New Roman"/>
          <w:b/>
          <w:bCs/>
        </w:rPr>
        <w:t xml:space="preserve">Serverin-Web Informatikai és Szolgáltató Korlátolt Felelősségű Társaság (2162 Őrbottyán Fő Út 126.)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eastAsia="Times New Roman" w:hAnsi="Times New Roman" w:cs="Times New Roman"/>
          <w:lang w:eastAsia="hu-HU"/>
        </w:rPr>
        <w:t xml:space="preserve">2025.10.27. napján 2025.10.31. 12:00 határidővel hiánypótlásra hívta fel (1. sz. hiánypótlási felhívás).  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hAnsi="Times New Roman" w:cs="Times New Roman"/>
          <w:b/>
          <w:bCs/>
        </w:rPr>
        <w:t xml:space="preserve">Serverin-Web Informatikai és Szolgáltató Korlátolt Felelősségű Társaság (2162 Őrbottyán Fő Út 126.) </w:t>
      </w:r>
      <w:r w:rsidRPr="00416879">
        <w:rPr>
          <w:rFonts w:ascii="Times New Roman" w:hAnsi="Times New Roman" w:cs="Times New Roman"/>
          <w:bCs/>
        </w:rPr>
        <w:t>ajánlattevő a hiánypótlási felhívásban foglaltaknak nem tett eleget.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2.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hAnsi="Times New Roman" w:cs="Times New Roman"/>
          <w:bCs/>
        </w:rPr>
        <w:t xml:space="preserve">1) Ajánlatkérő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eastAsia="Times New Roman" w:hAnsi="Times New Roman" w:cs="Times New Roman"/>
          <w:lang w:eastAsia="hu-HU"/>
        </w:rPr>
        <w:t xml:space="preserve">2025.10.27. napján 2025.10.31. 12:00 határidővel hiánypótlásra hívta fel (1. sz. hiánypótlási felhívás).  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>ajánlattevő a hiánypótlási felhívásban foglaltaknak nem tett eleget.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  <w:bCs/>
        </w:rPr>
        <w:t>IV. Javaslat az ajánlatok érvénytelenségére vonatkozóan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  <w:bCs/>
        </w:rPr>
        <w:lastRenderedPageBreak/>
        <w:t>Az eljárás 1. része tekintetében: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I. A bírálóbizottság javasolja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megajánlásra kerülő termékek tekintetében a műszaki egyenértékűségi adatlapon, az univerzális konzol a lámpatest alaptípusának tartozéka mellyel oszlopcsúcsra és/vagy oszlopkarra szerelhető megnevezésű előírás tekintetében az alábbiakat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„Elvárás a 42-60 mm-es konzol, a 60-76 mm-es konzol felár nélküli tartozékként”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A fent nevezett, Ajánlattevő által megajánlott termékek tekintetében a műszaki egyenértékűségi adatlapon Ajánlattevő azt jelölte, hogy a termékek megfelelnek az Ajánlatkérő által előírtaknak, ugyanakkor a termék katalógusban az Ajánlattevő által megajánlott termékek esetében a konzol tekintetében 48-76 mm szerepel.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</w:t>
      </w:r>
      <w:r w:rsidRPr="00A777FE">
        <w:rPr>
          <w:rFonts w:ascii="Times New Roman" w:hAnsi="Times New Roman" w:cs="Times New Roman"/>
          <w:b/>
        </w:rPr>
        <w:t>,</w:t>
      </w:r>
      <w:r w:rsidRPr="00416879">
        <w:rPr>
          <w:rFonts w:ascii="Times New Roman" w:hAnsi="Times New Roman" w:cs="Times New Roman"/>
          <w:b/>
        </w:rPr>
        <w:t xml:space="preserve"> hogy</w:t>
      </w:r>
      <w:r w:rsidRPr="00A777FE">
        <w:rPr>
          <w:rFonts w:ascii="Times New Roman" w:hAnsi="Times New Roman" w:cs="Times New Roman"/>
          <w:b/>
        </w:rPr>
        <w:t xml:space="preserve"> hiánypótlás keretében szíveskedjen az ellentmondást feloldani és igazolni, hogy az Ajánlattevő által megajánlott termékek megfelelnek a fenti követelménynek. 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2) Ajánlatkérő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megajánlásra kerülő termékek tekintetében a műszaki egyenértékűségi adatlapon, a működési hőmérséklettartományra vonatkozóan az alábbiakat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„-25+50 Celsius között”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A fent nevezett, Ajánlattevő által megajánlott termékek tekintetében a műszaki egyenértékűségi adatlapon Ajánlattevő azt jelölte, hogy a termékek megfelelnek az Ajánlatkérő által előírtaknak, ugyanakkor a termék katalógusban nincs benne a -25 Celsius fok, továbbá az üzemi környezeti hőmérséklet-tartomány felső határaként +40 Celsius fok szerepel.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</w:t>
      </w:r>
      <w:r w:rsidRPr="00A777FE">
        <w:rPr>
          <w:rFonts w:ascii="Times New Roman" w:hAnsi="Times New Roman" w:cs="Times New Roman"/>
          <w:b/>
        </w:rPr>
        <w:t>,</w:t>
      </w:r>
      <w:r w:rsidRPr="00416879">
        <w:rPr>
          <w:rFonts w:ascii="Times New Roman" w:hAnsi="Times New Roman" w:cs="Times New Roman"/>
          <w:b/>
        </w:rPr>
        <w:t xml:space="preserve"> hogy</w:t>
      </w:r>
      <w:r w:rsidRPr="00A777FE">
        <w:rPr>
          <w:rFonts w:ascii="Times New Roman" w:hAnsi="Times New Roman" w:cs="Times New Roman"/>
          <w:b/>
        </w:rPr>
        <w:t xml:space="preserve"> hiánypótlás keretében szíveskedjen az ellentmondást feloldani és igazolni, hogy az Ajánlattevő által megajánlott termékek megfelelnek a fenti követelménynek. 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iCs/>
        </w:rPr>
        <w:t xml:space="preserve">3)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fényárama vonatkozó követelmény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igazolásra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iCs/>
        </w:rPr>
        <w:t xml:space="preserve">4)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színhőmérsékeletére vonatkozó követelmény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lámpatest színhőmérsékeletének igazolásra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iCs/>
        </w:rPr>
        <w:t xml:space="preserve">5)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lastRenderedPageBreak/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CIE színvisszaadási index - Ra az LM-79 irányelv szerint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6)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ULOR értéke megnevezésű előírás igazolása vonatkozásában nem nyújtotta be az előírt Ldt fájlt.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az ULOR értéke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„Ldt fájl”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Ldt fájlt.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7)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LED-ek fényáram csökkenés ideje L90 B10 értékre vonatkozó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lastRenderedPageBreak/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LM-21-11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8)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felvett hatásos teljesítménye 230V-os feszültségen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9)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teljesítménytényező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10)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THDi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</w:rPr>
        <w:t>11) 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az Optikai- és szerelvénytér IP védettsége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EN 60529:2003 vizsgálati/mérési módszerre vonatkozóan akkreditált és/vagy egyetemi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12)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20W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40W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55W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Pro 80W 4000K LED SVP DALI AstroDIM.</w:t>
      </w:r>
    </w:p>
    <w:p w:rsidR="004A0F39" w:rsidRPr="00A777FE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lastRenderedPageBreak/>
        <w:t>Ajánlattevő a megajánlott termékek tekintetében a műszaki egyenértékűségi adatlapon meghatározott, a világítótest ütésszilárdsága (IK):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EN 62262:2002 vizsgálati/mérési módszerre vonatkozóan akkreditált és/vagy egyetemi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13)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Ajánlattevő ugyanakkor nem nyújtotta be a vonatkozó katalógust.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bCs/>
        </w:rPr>
        <w:t xml:space="preserve">Ajánlatkérő </w:t>
      </w:r>
      <w:r w:rsidRPr="00A777FE">
        <w:rPr>
          <w:rFonts w:ascii="Times New Roman" w:hAnsi="Times New Roman" w:cs="Times New Roman"/>
          <w:iCs/>
        </w:rPr>
        <w:t>műszaki egyenértékűségi adatlapon az alábbiak igazolására benyújtandó dokumentumként a katalógus benyújtását írta elő: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Lámpatestház anyaga.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Bura anyaga.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Univerzális konzol a lámpatest alaptípusának tartozéka mellyel oszlopcsúcsra és/vagy oszlopkarra szerelhető.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Lámpatest tömege.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előírt, a fentiek igazolására benyújtandó katalógust.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14)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az Optikai- és szerelvénytér IP védettsége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EN 60529:2003 vizsgálati/mérési módszerre vonatkozóan akkreditált és/vagy egyetemi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15)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világítótest ütésszilárdsága (IK):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EN 62262:2002 vizsgálati/mérési módszerre vonatkozóan akkreditált és/vagy egyetemi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16)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működési hőmérséklettartomány megnevezésű előírás igazolása vonatkozásában nem nyújtotta be az ENEC tanúsítványt.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„ENEC tanúsítvány a megajánlott teljesítményre vonatkozóan.”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ENEC tanúsítványt.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</w:rPr>
        <w:t>17) 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fényárama vonatkozó követelmény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igazolásra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ki.”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iCs/>
        </w:rPr>
        <w:t xml:space="preserve">18)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színhőmérsékeletére vonatkozó követelmény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lámpatest színhőmérsékeletének igazolásra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iCs/>
        </w:rPr>
        <w:t xml:space="preserve">19)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CIE színvisszaadási index - Ra az LM-79 irányelv szerint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20)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ULOR értéke megnevezésű előírás igazolása vonatkozásában nem nyújtotta be az előírt Ldt fájlt.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az ULOR értéke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„Ldt fájl”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Ldt fájlt.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21)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lastRenderedPageBreak/>
        <w:t>Ajánlattevő a megajánlott termékek tekintetében a műszaki egyenértékűségi adatlapon meghatározott, LED-ek fényáram csökkenés ideje L90 B10 értékre vonatkozó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LM-21-11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22)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felvett hatásos teljesítménye 230V-os feszültségen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23)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teljesítménytényező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  <w:bCs/>
        </w:rPr>
        <w:t xml:space="preserve">24) </w:t>
      </w:r>
      <w:r w:rsidRPr="00A777FE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 a műszaki egyenértékűségi adatlapon meghatározott, a THDi megnevezésű előírás igazolása vonatkozásában nem nyújtotta be a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A777FE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 benyújtani az Ajánlatkérő által előírt mérési jegyzőkönyvet.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777FE">
        <w:rPr>
          <w:rFonts w:ascii="Times New Roman" w:hAnsi="Times New Roman" w:cs="Times New Roman"/>
        </w:rPr>
        <w:t>25) Ajánlattevő benyújtott ajánlatában az alábbi típusú termékeket ajánlotta meg:</w:t>
      </w:r>
    </w:p>
    <w:p w:rsidR="004A0F39" w:rsidRPr="00A777FE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777FE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777FE">
        <w:rPr>
          <w:rFonts w:ascii="Times New Roman" w:hAnsi="Times New Roman" w:cs="Times New Roman"/>
          <w:iCs/>
        </w:rPr>
        <w:t>Ajánlattevő a megajánlott termékek tekintetében</w:t>
      </w:r>
      <w:r w:rsidRPr="00A777FE">
        <w:rPr>
          <w:rFonts w:ascii="Times New Roman" w:hAnsi="Times New Roman" w:cs="Times New Roman"/>
          <w:bCs/>
        </w:rPr>
        <w:t xml:space="preserve"> nem nyújtotta be a </w:t>
      </w:r>
      <w:r w:rsidRPr="00A777FE">
        <w:rPr>
          <w:rFonts w:ascii="Times New Roman" w:hAnsi="Times New Roman" w:cs="Times New Roman"/>
          <w:iCs/>
        </w:rPr>
        <w:t>műszaki egyenértékűségi adatlapon előírt áramszolgáltatói rendszerengedélyt.</w:t>
      </w: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A777FE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</w:rPr>
        <w:t>Ajánlatkérő felhívta Ajánlattevőt,</w:t>
      </w:r>
      <w:r w:rsidRPr="00A777FE">
        <w:rPr>
          <w:rFonts w:ascii="Times New Roman" w:hAnsi="Times New Roman" w:cs="Times New Roman"/>
          <w:b/>
        </w:rPr>
        <w:t xml:space="preserve"> hogy hiánypótlás keretében szíveskedjen</w:t>
      </w:r>
      <w:r w:rsidRPr="00A777FE">
        <w:rPr>
          <w:rFonts w:ascii="Times New Roman" w:hAnsi="Times New Roman" w:cs="Times New Roman"/>
          <w:b/>
          <w:bCs/>
          <w:iCs/>
        </w:rPr>
        <w:t xml:space="preserve"> benyújtani </w:t>
      </w:r>
      <w:r w:rsidRPr="00A777FE">
        <w:rPr>
          <w:rFonts w:ascii="Times New Roman" w:hAnsi="Times New Roman" w:cs="Times New Roman"/>
          <w:b/>
          <w:bCs/>
        </w:rPr>
        <w:t xml:space="preserve">a </w:t>
      </w:r>
      <w:r w:rsidRPr="00A777FE">
        <w:rPr>
          <w:rFonts w:ascii="Times New Roman" w:hAnsi="Times New Roman" w:cs="Times New Roman"/>
          <w:b/>
          <w:bCs/>
          <w:iCs/>
        </w:rPr>
        <w:t>műszaki egyenértékűségi adatlapon előírt áramszolgáltatói rendszerengedélyt.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>A Kbt. 73. § (1) bekezdés e) pontja szerint az ajánlat érvénytelen, mert a fentebb részletezettek okán nem felel meg ajánlattételi felhívásban és a közbeszerzési dokumentumokban meghatározott feltételeknek.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II. A bírálóbizottság javasolja a </w:t>
      </w:r>
      <w:r w:rsidRPr="00416879">
        <w:rPr>
          <w:rFonts w:ascii="Times New Roman" w:hAnsi="Times New Roman" w:cs="Times New Roman"/>
          <w:b/>
          <w:bCs/>
        </w:rPr>
        <w:t xml:space="preserve">Serverin-Web Informatikai és Szolgáltató Korlátolt Felelősségű Társaság (2162 Őrbottyán Fő Út 126.)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megajánlásra kerülő termékek tekintetében a műszaki egyenértékűségi adatlapon, az univerzális konzol a lámpatest alaptípusának tartozéka mellyel oszlopcsúcsra és/vagy oszlopkarra szerelhető megnevezésű előírás tekintetében az alábbiakat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„Elvárás a 42-60 mm-es konzol, a 60-76 mm-es konzol felár nélküli tartozékként”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lastRenderedPageBreak/>
        <w:t>A fent nevezett, Ajánlattevő által megajánlott termékek tekintetében a műszaki egyenértékűségi adatlapon Ajánlattevő azt jelölte, hogy a termékek megfelelnek az Ajánlatkérő által előírtaknak, ugyanakkor a termék katalógusban az Ajánlattevő által megajánlott termékek esetében a konzol tekintetében 48-76 mm szerepel.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az ellentmondást feloldani és igazolni, hogy az Ajánlattevő által megajánlott termékek megfelelnek a fenti követelménynek. 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2) Ajánlatkérő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megajánlásra kerülő termékek tekintetében a műszaki egyenértékűségi adatlapon, a működési hőmérséklettartományra vonatkozóan az alábbiakat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„-25+50 Celsius között”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A fent nevezett, Ajánlattevő által megajánlott termékek tekintetében a műszaki egyenértékűségi adatlapon Ajánlattevő azt jelölte, hogy a termékek megfelelnek az Ajánlatkérő által előírtaknak, ugyanakkor a termék katalógusban nincs benne a -25 Celsius fok, továbbá az üzemi környezeti hőmérséklet-tartomány felső határaként +40 Celsius fok szerepel.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az ellentmondást feloldani és igazolni, hogy az Ajánlattevő által megajánlott termékek megfelelnek a fenti követelménynek. 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iCs/>
        </w:rPr>
        <w:t xml:space="preserve">3)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fényárama vonatkozó követelmény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igazolásra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lastRenderedPageBreak/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iCs/>
        </w:rPr>
        <w:t xml:space="preserve">4)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színhőmérsékeletére vonatkozó követelmény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lámpatest színhőmérsékeletének igazolásra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iCs/>
        </w:rPr>
        <w:t xml:space="preserve">5)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CIE színvisszaadási index - Ra az LM-79 irányelv szerint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6)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lastRenderedPageBreak/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ULOR értéke megnevezésű előírás igazolása vonatkozásában nem nyújtotta be az előírt Ldt fájlt.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az ULOR értéke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„Ldt fájl”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Ldt fájlt.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7)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LED-ek fényáram csökkenés ideje L90 B10 értékre vonatkozó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LM-21-11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8)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felvett hatásos teljesítménye 230V-os feszültségen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lastRenderedPageBreak/>
        <w:t>„A mérési jegyzőkönyvet az ISO/IEC 17025 szabvány szerint IES LM-79-19 vizsgálati/mérési módszerre vonatkozóan akkreditált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9)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teljesítménytényező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10)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THDi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</w:rPr>
        <w:t>11) 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lastRenderedPageBreak/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az Optikai- és szerelvénytér IP védettsége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EN 60529:2003 vizsgálati/mérési módszerre vonatkozóan akkreditált és/vagy egyetemi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12)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20W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40W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55W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Pro 80W 4000K LED SVP DALI AstroDIM.</w:t>
      </w:r>
    </w:p>
    <w:p w:rsidR="004A0F39" w:rsidRPr="0069314D" w:rsidRDefault="004A0F39" w:rsidP="004A0F39">
      <w:pPr>
        <w:widowControl w:val="0"/>
        <w:numPr>
          <w:ilvl w:val="0"/>
          <w:numId w:val="6"/>
        </w:numPr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ECO Midi Pro 110W 4000K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világítótest ütésszilárdsága (IK):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EN 62262:2002 vizsgálati/mérési módszerre vonatkozóan akkreditált és/vagy egyetemi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13)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Ajánlattevő ugyanakkor nem nyújtotta be a vonatkozó katalógust.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bCs/>
        </w:rPr>
        <w:t xml:space="preserve">Ajánlatkérő </w:t>
      </w:r>
      <w:r w:rsidRPr="0069314D">
        <w:rPr>
          <w:rFonts w:ascii="Times New Roman" w:hAnsi="Times New Roman" w:cs="Times New Roman"/>
          <w:iCs/>
        </w:rPr>
        <w:t>műszaki egyenértékűségi adatlapon az alábbiak igazolására benyújtandó dokumentumként a katalógus benyújtását írta elő: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Lámpatestház anyaga.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Bura anyaga.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lastRenderedPageBreak/>
        <w:t>Univerzális konzol a lámpatest alaptípusának tartozéka mellyel oszlopcsúcsra és/vagy oszlopkarra szerelhető.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Lámpatest tömege.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előírt, a fentiek igazolására benyújtandó katalógust.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14)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az Optikai- és szerelvénytér IP védettsége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EN 60529:2003 vizsgálati/mérési módszerre vonatkozóan akkreditált és/vagy egyetemi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15)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világítótest ütésszilárdsága (IK):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EN 62262:2002 vizsgálati/mérési módszerre vonatkozóan akkreditált és/vagy egyetemi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16)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működési hőmérséklettartomány megnevezésű előírás igazolása vonatkozásában nem nyújtotta be az ENEC tanúsítványt.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 xml:space="preserve">Ajánlatkérő a műszaki egyenértékűségi adatlapon a fentiek igazolására benyújtandó dokumentumként </w:t>
      </w:r>
      <w:r w:rsidRPr="0069314D">
        <w:rPr>
          <w:rFonts w:ascii="Times New Roman" w:hAnsi="Times New Roman" w:cs="Times New Roman"/>
          <w:iCs/>
        </w:rPr>
        <w:lastRenderedPageBreak/>
        <w:t>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„ENEC tanúsítvány a megajánlott teljesítményre vonatkozóan.”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ENEC tanúsítványt.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</w:rPr>
        <w:t>17) 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fényárama vonatkozó követelmény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igazolásra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ki.”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iCs/>
        </w:rPr>
        <w:t xml:space="preserve">18)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színhőmérsékeletére vonatkozó követelmény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lámpatest színhőmérsékeletének igazolásra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iCs/>
        </w:rPr>
        <w:t xml:space="preserve">19)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CIE színvisszaadási index - Ra az LM-79 irányelv szerint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 xml:space="preserve">Ajánlatkérő a műszaki egyenértékűségi adatlapon a fentiek igazolására benyújtandó dokumentumként </w:t>
      </w:r>
      <w:r w:rsidRPr="0069314D">
        <w:rPr>
          <w:rFonts w:ascii="Times New Roman" w:hAnsi="Times New Roman" w:cs="Times New Roman"/>
          <w:iCs/>
        </w:rPr>
        <w:lastRenderedPageBreak/>
        <w:t>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LM-82-12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20)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ULOR értéke megnevezésű előírás igazolása vonatkozásában nem nyújtotta be az előírt Ldt fájlt.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az ULOR értéke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„Ldt fájl”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Ldt fájlt.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21)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LED-ek fényáram csökkenés ideje L90 B10 értékre vonatkozó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LM-21-11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22)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lámpatest mérési jegyzőkönyvvel igazolt felvett hatásos teljesítménye 230V-os feszültségen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23)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teljesítménytényező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  <w:bCs/>
        </w:rPr>
        <w:t xml:space="preserve">24) </w:t>
      </w:r>
      <w:r w:rsidRPr="0069314D">
        <w:rPr>
          <w:rFonts w:ascii="Times New Roman" w:hAnsi="Times New Roman" w:cs="Times New Roman"/>
        </w:rPr>
        <w:t>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 a műszaki egyenértékűségi adatlapon meghatározott, a THDi megnevezésű előírás igazolása vonatkozásában nem nyújtotta be a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69314D">
        <w:rPr>
          <w:rFonts w:ascii="Times New Roman" w:hAnsi="Times New Roman" w:cs="Times New Roman"/>
          <w:i/>
        </w:rPr>
        <w:t>„A mérési jegyzőkönyvet az ISO/IEC 17025 szabvány szerint IES LM-79-19 vizsgálati/mérési módszerre vonatkozóan akkreditált és/vagy egyetemi laboratórium állítsa ki”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 benyújtani az Ajánlatkérő által előírt mérési jegyzőkönyvet.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9314D">
        <w:rPr>
          <w:rFonts w:ascii="Times New Roman" w:hAnsi="Times New Roman" w:cs="Times New Roman"/>
        </w:rPr>
        <w:t>25) Ajánlattevő benyújtott ajánlatában az alábbi típusú termékeket ajánlotta meg:</w:t>
      </w:r>
    </w:p>
    <w:p w:rsidR="004A0F39" w:rsidRPr="0069314D" w:rsidRDefault="004A0F39" w:rsidP="004A0F39">
      <w:pPr>
        <w:widowControl w:val="0"/>
        <w:numPr>
          <w:ilvl w:val="0"/>
          <w:numId w:val="7"/>
        </w:numPr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69314D">
        <w:rPr>
          <w:rFonts w:ascii="Times New Roman" w:hAnsi="Times New Roman" w:cs="Times New Roman"/>
          <w:bCs/>
        </w:rPr>
        <w:t>Glória Smart 35W 3000K LED SVP DALI AstroDIM.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69314D">
        <w:rPr>
          <w:rFonts w:ascii="Times New Roman" w:hAnsi="Times New Roman" w:cs="Times New Roman"/>
          <w:iCs/>
        </w:rPr>
        <w:t>Ajánlattevő a megajánlott termékek tekintetében</w:t>
      </w:r>
      <w:r w:rsidRPr="0069314D">
        <w:rPr>
          <w:rFonts w:ascii="Times New Roman" w:hAnsi="Times New Roman" w:cs="Times New Roman"/>
          <w:bCs/>
        </w:rPr>
        <w:t xml:space="preserve"> nem nyújtotta be a </w:t>
      </w:r>
      <w:r w:rsidRPr="0069314D">
        <w:rPr>
          <w:rFonts w:ascii="Times New Roman" w:hAnsi="Times New Roman" w:cs="Times New Roman"/>
          <w:iCs/>
        </w:rPr>
        <w:t>műszaki egyenértékűségi adatlapon előírt áramszolgáltatói rendszerengedélyt.</w:t>
      </w: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</w:p>
    <w:p w:rsidR="004A0F39" w:rsidRPr="0069314D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benyújtani </w:t>
      </w:r>
      <w:r w:rsidRPr="0069314D">
        <w:rPr>
          <w:rFonts w:ascii="Times New Roman" w:hAnsi="Times New Roman" w:cs="Times New Roman"/>
          <w:b/>
          <w:bCs/>
        </w:rPr>
        <w:t xml:space="preserve">a </w:t>
      </w:r>
      <w:r w:rsidRPr="0069314D">
        <w:rPr>
          <w:rFonts w:ascii="Times New Roman" w:hAnsi="Times New Roman" w:cs="Times New Roman"/>
          <w:b/>
          <w:bCs/>
          <w:iCs/>
        </w:rPr>
        <w:t>műszaki egyenértékűségi adatlapon előírt áramszolgáltatói rendszerengedélyt.</w:t>
      </w:r>
    </w:p>
    <w:p w:rsidR="004A0F39" w:rsidRPr="00416879" w:rsidRDefault="004A0F39" w:rsidP="004A0F39">
      <w:pPr>
        <w:spacing w:after="0"/>
        <w:jc w:val="both"/>
        <w:rPr>
          <w:rFonts w:ascii="Times New Roman" w:hAnsi="Times New Roman" w:cs="Times New Roman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lastRenderedPageBreak/>
        <w:t>A Kbt. 73. § (1) bekezdés e) pontja szerint az ajánlat érvénytelen, mert a fentebb részletezettek okán nem felel meg ajánlattételi felhívásban és a közbeszerzési dokumentumokban meghatározott feltételeknek.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416879">
        <w:rPr>
          <w:rFonts w:ascii="Times New Roman" w:hAnsi="Times New Roman" w:cs="Times New Roman"/>
          <w:b/>
          <w:bCs/>
        </w:rPr>
        <w:t>Az eljárás 2. része tekintetében: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I. A bírálóbizottság javasolja a </w:t>
      </w:r>
      <w:r w:rsidRPr="00416879">
        <w:rPr>
          <w:rFonts w:ascii="Times New Roman" w:hAnsi="Times New Roman" w:cs="Times New Roman"/>
          <w:b/>
          <w:bCs/>
        </w:rPr>
        <w:t xml:space="preserve">GTS INVESTMENT Kft. (1174 Budapest Orgoványi Utca 4.)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1) 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felszerelés módja, pozíciója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„Falra, mennyezetre”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típus ugyanakkor csak mennyezetre szerelhető.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Ajánlattevő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>az érintésvédelmi osztály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 magyar nyelven.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>a lámpatest IP védettsége: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gyártói nyilatkozatot magyar nyelven.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a világítótest ütésszilárdsága (IK):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 magyar nyelven.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Névleges környezeti hőmérséklet IEC 62722-2-1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tekintetében nem adott meg adatot, továbbá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a szükséges adatot pótolni és benyújtani a gyártói nyilatkozatot magyar nyelven.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6) 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a 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kábelbevezetés módja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műszaki adatlapot.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„Műszaki adatlap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műszaki adatlapot magyar nyelven.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a lámpatest mérési jegyzőkönyvvel igazolt fényárama (lm)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8) 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CIE lámpatest káprázáskorlátozási besorolása UGR előírás igazolása vonatkozásában nem nyújtotta be a mérési jegyzőkönyvet, továbbá a megajánlott termékek feltüntetett értéke meghaladja az Ajánlattevő által előírt értéket.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jegyzőkönyvet, továbbá szíveskedjen igazolni, hogy a megajánlott termék miként felel meg a műszaki egyenértékűségi adatlapon foglalt értéknek.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a lámpatest korellált színhőmérsékelete (K)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10)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CIE színvisszaadási index - Ra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MacAdam színkonzisztencia SDCM</w:t>
      </w: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12) 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Fényforrás típusa előírás igazolása vonatkozásában nem nyújtotta be az Ldt fájl.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„Ldt fájl - Beépülő típus megnevezéssel, melyet akkreditált vagy egyetemi laboratórium készítsen el”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az Ldt fájlt.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Fényforrás cserélhető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nyelven.”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lastRenderedPageBreak/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LED-ek fényáram csökkenés ideje L70/B50 25 °C-ig (óra) 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lastRenderedPageBreak/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15) 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 xml:space="preserve">Ajánlattevő a megajánlott termék tekintetében a műszaki egyenértékűségi adatlapon meghatározott, a lámpatest mérési jegyzőkönyvvel igazolt felvett hatásos teljesítménye 230V-os feszültségen: előírás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lastRenderedPageBreak/>
        <w:t>igazolása vonatkozásában nem nyújtotta be a mérési jegyzőkönyvet, továbbá a megajánlott termékek feltüntetett értéke meghaladja az Ajánlattevő által előírt értéket.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mérési jegyzőkönyvet, továbbá szíveskedjen igazolni, hogy a megajánlott termékek miként felelnek meg a műszaki egyenértékűségi adatlapon foglalt értékeknek.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16)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teljesítménytényező (λ) 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Energiahatékonysági osztály EEI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Lámpatest! fényhasznosítása (lm/W) 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19)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Gyártói garancia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20)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Független akreditált tanúsítószervezet által mért fényeloszlási görbék (LDT) előírás igazolása vonatkozásában nem nyújtotta be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„Mérési jegyzőkönyv a világítástechnikai szabványnak megfelelően, melyet akkreditált vagy egyetemi laboratórium állítson ki”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mérési jegyzőkönyvet.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garanciális időn belül üzemeltetői feladatok előírás igazolása vonatkozásában nem nyújtotta be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karbantartási utasítás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22)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Garanciális időn túl fényforrás cseréje felszerelt állapotban lehetséges előírás igazolása vonatkozásában nem nyújtotta be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karbantartási utasítás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Garanciális időn túl működtető elektronika cseréje felszerelt állapotban lehetséges előírás igazolása vonatkozásában nem nyújtotta be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karbantartási utasítás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az alábbi típusú termékeket ajánlotta meg: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GAMMA LED 20W IP65 1800lm CCT 3000-4000-6500K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mikroprizma 100mm lámpatest SNC3 UGR&lt;19.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LED-214 IP40 24W 2080lm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4000k mikropr.  UGR&lt;19100mm lpt.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6000lm 4000k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STF/AL LED-228 IP40 45W 6000lm 4000K UGR&lt;19 Mikroprizmás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LED-235 IP40 37W 4500lm mikroprizmás UGR&lt;19 lámpatest SNC3.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PANEL LED 40W 4000lm CCT 3000/4000/5000/6500K UGR&lt;19 595x595x30mm IP20.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STF/AL LED-414 IP40 46W 4320lm 4000k mikropr.UGR&lt;19 100mm lámpatest SNC3.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EGLO 33599 Frania LED mennyezeti lámpa 4000K, 1600lm, 14,6W, 33cm, IP44.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Helsinki kültéri álló lámpatest inox színben, 1100mm magas, 1xE27 max.12W IP65 EGLO 81752.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LED-128 D 42W 3430lm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VANDA LED-135 D/I 44W 4030/1520lm 4000K UGR&lt;19 lámpatest LVD.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GAMMA LED 24W IP65 2200lm CCT 3000-4000-6500K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STAS TR LED 20W IP44 1800lm 4000K opál lámpatest.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LED fényvető aszimm. 98W 4000K 14300lm, Kalani IP66 14KLM 840 ASYM Sylvania 0056713.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Robbanásbiztos lámpa PRIMA LED Ex 1.4ft PCc 6400/840 44W 6710lm.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Hajólámpa LED  12W 1080lm 4000K kerek, opál búra műanyag alj fehér IP54 DEL1541.  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GAMMA LED 24W IP65 2200lm CCT 3000-4000-6500K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Garanciális időn túl fényterelő cseréje felszerelt állapotban lehetséges előírás igazolása vonatkozásában nem nyújtotta be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karbantartási utasítás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karbantartási utasítást.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25)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felszerelés módja, pozíciója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„Mennyezet, konzollal falra”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típus ugyanakkor csak álmennyezetbe süllyeszthető.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Ajánlattevő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26)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Névleges feszültség előírás igazolása vonatkozásában nem nyújtotta be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„Katalógus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Lámpatest "H x Szé x Ma" mérete (mm) előírás igazolása vonatkozásában nem nyújtotta be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„Katalógus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benyújtani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Süllyesztett lámpatest mennyezet-kivágási mérete "H x Szé"AxB (mm) előírás igazolása vonatkozásában nem nyújtotta be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„Katalógus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29)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Lámpatest tömege (kg) előírás igazolása vonatkozásában nem nyújtotta be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lastRenderedPageBreak/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„Katalógus magyar nyelven”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katalógust.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30) Ajánlatkérő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megajánlásra kerülő termékek tekintetében a műszaki egyenértékűségi adatlapon, a Névleges környezeti hőmérséklet IEC 62722-2-1 vonatkozóan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69314D">
        <w:rPr>
          <w:rFonts w:ascii="Times New Roman" w:eastAsia="Times New Roman" w:hAnsi="Times New Roman" w:cs="Times New Roman"/>
          <w:i/>
          <w:lang w:eastAsia="hu-HU"/>
        </w:rPr>
        <w:t>„-15-+50 Celsius között”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 fent nevezett, Ajánlattevő által megajánlott termékek tekintetében a műszaki egyenértékűségi adatlapon Ajánlattevő azt jelölte, hogy: -15-+35 Celsius között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termékek, hogyan felelnek meg a fenti követelménynek. 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STAS TR LED 20W IP44 1800lm 4000K opál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Ajánlattevő a megajánlott termék tekintetében a műszaki egyenértékűségi adatlapon meghatározott, Névleges környezeti hőmérséklet IEC 62722-2-1 előírás igazolása vonatkozásában nem nyújtotta be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iCs/>
          <w:lang w:eastAsia="hu-HU"/>
        </w:rPr>
        <w:t>Ajánlatkérő a műszaki egyenértékűségi adatlapon a fentiek igazolására benyújtandó dokumentumként az alábbit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„Gyártói nyilatkozat a LED és működtető egység gyártó adatlapja alapján”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 gyártói nyilatkozatot.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32) 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felszerelés módja, pozíciója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„Falra, mennyezetre”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típus ugyanakkor mennyezetre vagy függesztve szerelhetők.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lastRenderedPageBreak/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</w:t>
      </w:r>
      <w:r>
        <w:rPr>
          <w:rFonts w:ascii="Times New Roman" w:eastAsia="Times New Roman" w:hAnsi="Times New Roman" w:cs="Times New Roman"/>
          <w:b/>
          <w:lang w:eastAsia="hu-HU"/>
        </w:rPr>
        <w:t>tkérő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LED-236 IP65 5140lm 40W 4000K VI lámpatest fbz.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„1,5 (1,8)”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2,5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„1,8”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3,4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35)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mérési jegyzőkönyvvel igazolt fényárama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„10800”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fényárama ugyanakkor 9890.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36)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LED-258 IP65 9890lm 4000K VI lámpatest fbz.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„143”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130.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37)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felszerelés módja, pozíciója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„Falra, mennyezetre”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típus ugyanakkor mennyezetre vagy függesztve szerelhetők.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„1225 x 90 x 90”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1260 x 82 x 86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39)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„1,5”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1,7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lastRenderedPageBreak/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40)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mérési jegyzőkönyvvel igazolt fényárama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„3100”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fényárama ugyanakkor 2920.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lámpatest káprázáskorlátozási besorolása UGR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lámpatest káprázáskorlátozási besorolása UGR ugyanakkor 26.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42)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LED-ek fényáram csökkenés ideje L70/B50 25 °C-ig (óra)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„72000”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lámpatest LED-ek fényáram csökkenés idejeL70/B50 25 °C-ig (óra) ugyanakkor 50000.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43)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LED-136 IP65 24W 2920lm 4000K lámpatest fbz.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Ajánlatkérő a műszaki egyenértékűségi táblában a lámpatest mérési jegyzőkönyvvel igazolt felvett hatásos teljesítménye 230V-os feszültségen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„21”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mérési jegyzőkönyvvel igazolt felvett hatásos teljesítménye 230V-os feszültségen ugyanakkor 40.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„0,9”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1,2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45)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LED-ek fényáram csökkenés ideje L70/B50 25 °C-ig (óra)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„50000”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lámpatest LED-ek fényáram csökkenés idejeL70/B50 25 °C-ig (óra) ugyanakkor 30000.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45)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az energiahatékonysági osztály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„D”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Ajánlattevő a műszaki egyenértékűségi táblában az energiahatékonysági osztály vonatkozásában azt jelölte, hogy „Fém”.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416879">
        <w:rPr>
          <w:rFonts w:ascii="Times New Roman" w:hAnsi="Times New Roman" w:cs="Times New Roman"/>
          <w:b/>
          <w:bCs/>
          <w:iCs/>
        </w:rPr>
        <w:t xml:space="preserve">az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energiahatékonysági osztályt megjelölni.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46)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STAR LED-118 IP65 24W 2820lm 4000K lámpatest fbz. MST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„124”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118.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mikroprizma 100mm lámpatest SNC3 UGR&lt;19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„620 x 320 x 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595 x 295 x 100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48)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mikroprizma 100mm lámpatest SNC3 UGR&lt;19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„1,8”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2,8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lastRenderedPageBreak/>
        <w:t>49)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mikroprizma 100mm lámpatest SNC3 UGR&lt;19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színvisszaadási index - Ra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„90 (1A)”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80.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50)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mikroprizma 100mm lámpatest SNC3 UGR&lt;19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mérési jegyzőkönyvvel igazolt felvett hatásos teljesítménye 230V-os feszültségen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„22”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24.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mikroprizma 100mm lámpatest SNC3 UGR&lt;19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87.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52)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„620 x 320 x 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595 x 295 x 100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 xml:space="preserve">kérő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„1,8”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2,8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mérési jegyzőkönyvvel igazolt fényárama (lm)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„2200”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2080.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55)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opál 100mm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6000lm 4000k opál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lámpatest káprázáskorlátozási besorolása UGR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„&lt;19”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22.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56)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opál 100mm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6000lm 4000k opál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színvisszaadási index - Ra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„90 (1A)”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80.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mérési jegyzőkönyvvel igazolt felvett hatásos teljesítménye 230V-os feszültségen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„16”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24.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LED-214 IP40 24W 2080lm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„138”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87.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lastRenderedPageBreak/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ő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59)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4000k mikropr.  UGR&lt;19100mm lpt.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opál 100mm lámpatest SNC3.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„Q620 x 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595 x 295 x 100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60) 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4000k mikropr.  UGR&lt;19100mm lpt.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„2,2”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4,1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61)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4000k mikropr.  UGR&lt;19100mm lpt.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színvisszaadási index - Ra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„90 (1A)”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80.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62)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4000k mikropr.  UGR&lt;19100mm lpt.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mérési jegyzőkönyvvel igazolt felvett hatásos teljesítménye 230V-os feszültségen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esetében feltüntetett érték 46.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4000k mikropr.  UGR&lt;19100mm lpt.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„126”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112.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LED-414 IP40 46W 5140lm opál 100mm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„152”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112.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65) 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6000lm 4000k opál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3,9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ő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66)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6000lm 4000k opál lámpatest SNC3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„146”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101.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67)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CIE lámpatest káprázáskorlátozási besorolása UGR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lámpatest káprázáskorlátozási besorolása UGR ugyanakkor 22.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68)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mérési jegyzőkönyvvel igazolt felvett hatásos teljesítménye 230V-os feszültségen előírás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„30”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Ajánlattevő által megajánlott termék esetében feltüntetett érték 59.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69)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fényhasznosítása (lm/W)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„117”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fényhasznosítása (lm/W) 101.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70)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„1230 x 320 x 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1195 x 295 x 100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71) 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(kg)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„2,2”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ugyanakkor 3,9 kg.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72)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"H x Szé x Ma" mérete (mm)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„1230 x 620 x 35”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mérete 1195 x 295 x 100 mm.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73)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terméket ajánlotta meg: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STF/AL LED-228 IP40 45W 6000lm 4000K UGR&lt;19 Mikroprizmás lámpatest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Ajánlatkérő a műszaki egyenértékűségi táblában a lámpatest tömege mérési jegyzőkönyvvel igazolt fényárama tekintetében az alábbiakat írta elő: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i/>
          <w:iCs/>
          <w:lang w:eastAsia="hu-HU"/>
        </w:rPr>
        <w:t>„8000”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Ajánlattevő által megajánlott termék fényárama ugyanakkor 6000.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igazolni, hogy az Ajánlattevő által megajánlott termék miként felel meg az Ajánlat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>kérő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 xml:space="preserve"> által a műszaki egyenértékűségi táblában meghatározott követelménynek.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74) </w:t>
      </w:r>
      <w:r w:rsidRPr="0069314D">
        <w:rPr>
          <w:rFonts w:ascii="Times New Roman" w:eastAsia="Times New Roman" w:hAnsi="Times New Roman" w:cs="Times New Roman"/>
          <w:lang w:eastAsia="hu-HU"/>
        </w:rPr>
        <w:t>Ajánlattevő benyújtott ajánlatában többek között az alábbi típusú termékek esetében nem nyújtotta be a katalógust: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37W 4500lm mikroprizmás UGR&lt;19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76W 7900lm opál lámpatest SNC3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STF/AL LED-235 IP40 74W 8570lm mikroprizmás UGR&lt;19 lámpatest SNC4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Bath2 pultmegvilágító lámpa LED 10W 940lm 4000k IP20 Rába 78064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 xml:space="preserve">VANDA LED-135 D/I 44W 4030/1520lm 4000K UGR&lt;19 lámpatest LVD 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STAS TR LED 20W IP44 1800lm 4000K opál lámpatest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Robbanásbiztos lámpa PRIMA LED Ex 1.4ft PCc 6400/840 44W 6710lm</w:t>
      </w:r>
    </w:p>
    <w:p w:rsidR="004A0F39" w:rsidRPr="0069314D" w:rsidRDefault="004A0F39" w:rsidP="004A0F39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9314D">
        <w:rPr>
          <w:rFonts w:ascii="Times New Roman" w:eastAsia="Times New Roman" w:hAnsi="Times New Roman" w:cs="Times New Roman"/>
          <w:lang w:eastAsia="hu-HU"/>
        </w:rPr>
        <w:t>Hajólámpa LED  12W 1080lm 4000K kerek, opál búra műanyag alj fehér IP54 DEL1541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i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 xml:space="preserve">Ajánlatkérő </w:t>
      </w:r>
      <w:r w:rsidRPr="0069314D">
        <w:rPr>
          <w:rFonts w:ascii="Times New Roman" w:eastAsia="Times New Roman" w:hAnsi="Times New Roman" w:cs="Times New Roman"/>
          <w:iCs/>
          <w:lang w:eastAsia="hu-HU"/>
        </w:rPr>
        <w:t>műszaki egyenértékűségi adatlapon az alábbiak igazolására benyújtandó dokumentumként a katalógus benyújtását írta elő: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Lámpatestház anyaga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Bura anyaga.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t>Felszerelés módja, pozíciója.</w:t>
      </w:r>
    </w:p>
    <w:p w:rsidR="004A0F39" w:rsidRPr="0069314D" w:rsidRDefault="004A0F39" w:rsidP="004A0F3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69314D">
        <w:rPr>
          <w:rFonts w:ascii="Times New Roman" w:eastAsia="Times New Roman" w:hAnsi="Times New Roman" w:cs="Times New Roman"/>
          <w:bCs/>
          <w:lang w:eastAsia="hu-HU"/>
        </w:rPr>
        <w:lastRenderedPageBreak/>
        <w:t>Névleges feszültség</w:t>
      </w: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69314D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hAnsi="Times New Roman" w:cs="Times New Roman"/>
          <w:b/>
        </w:rPr>
        <w:t>Ajánlatkérő felhívta Ajánlattevőt, hogy</w:t>
      </w:r>
      <w:r w:rsidRPr="0069314D">
        <w:rPr>
          <w:rFonts w:ascii="Times New Roman" w:hAnsi="Times New Roman" w:cs="Times New Roman"/>
          <w:b/>
        </w:rPr>
        <w:t xml:space="preserve"> hiánypótlás keretében szíveskedjen</w:t>
      </w:r>
      <w:r w:rsidRPr="0069314D">
        <w:rPr>
          <w:rFonts w:ascii="Times New Roman" w:hAnsi="Times New Roman" w:cs="Times New Roman"/>
          <w:b/>
          <w:bCs/>
          <w:iCs/>
        </w:rPr>
        <w:t xml:space="preserve"> </w:t>
      </w:r>
      <w:r w:rsidRPr="0069314D">
        <w:rPr>
          <w:rFonts w:ascii="Times New Roman" w:eastAsia="Times New Roman" w:hAnsi="Times New Roman" w:cs="Times New Roman"/>
          <w:b/>
          <w:lang w:eastAsia="hu-HU"/>
        </w:rPr>
        <w:t>benyújtani az Ajánlatkérő által előírt, a fentiek igazolására benyújtandó katalógusokat.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>A Kbt. 73. § (1) bekezdés e) pontja szerint az ajánlat érvénytelen, mert a fentebb részletezettek okán nem felel meg ajánlattételi felhívásban és a közbeszerzési dokumentumokban meghatározott feltételeknek.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416879">
        <w:rPr>
          <w:rFonts w:ascii="Times New Roman" w:hAnsi="Times New Roman" w:cs="Times New Roman"/>
          <w:b/>
          <w:color w:val="000000"/>
        </w:rPr>
        <w:t>V. Értékelés</w:t>
      </w:r>
    </w:p>
    <w:p w:rsidR="004A0F39" w:rsidRPr="00416879" w:rsidRDefault="004A0F39" w:rsidP="004A0F3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A bírálóbizottság a Kbt. 76. § (2) bekezdés c) pontja szerint, a felhívásban meghatározott szempontok és a közbeszerzési dokumentumokban meghatározott értékelési módszereket alkalmazva, a legjobb ár-érték arányú ajánlatot kiválasztva értékelte a benyújtott ajánlatot, az alábbi eredménnyel: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416879">
        <w:rPr>
          <w:rFonts w:ascii="Times New Roman" w:eastAsia="Times New Roman" w:hAnsi="Times New Roman" w:cs="Times New Roman"/>
          <w:b/>
          <w:bCs/>
          <w:lang w:eastAsia="hu-HU"/>
        </w:rPr>
        <w:t>Az eljárás 1. része tekintetében: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56"/>
        <w:gridCol w:w="1883"/>
        <w:gridCol w:w="1913"/>
        <w:gridCol w:w="1464"/>
        <w:gridCol w:w="1674"/>
      </w:tblGrid>
      <w:tr w:rsidR="004A0F39" w:rsidRPr="00416879" w:rsidTr="004A0F39">
        <w:trPr>
          <w:trHeight w:val="599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Az értékelés részszempontjai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(adott esetben alszempontjai is)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részszempontok súlyszámai</w:t>
            </w:r>
          </w:p>
        </w:tc>
        <w:tc>
          <w:tcPr>
            <w:tcW w:w="5051" w:type="dxa"/>
            <w:gridSpan w:val="3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Compass Lighting Kft. (2120 Dunakeszi Repülőtéri Út 1.)</w:t>
            </w:r>
          </w:p>
        </w:tc>
      </w:tr>
      <w:tr w:rsidR="004A0F39" w:rsidRPr="00416879" w:rsidTr="004A0F39">
        <w:trPr>
          <w:trHeight w:val="975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Ajánlat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 és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súlyszám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szorzata</w:t>
            </w:r>
          </w:p>
        </w:tc>
      </w:tr>
      <w:tr w:rsidR="004A0F39" w:rsidRPr="00416879" w:rsidTr="004A0F39">
        <w:trPr>
          <w:trHeight w:val="189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Összesen nettó ajánlati ár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352 610 501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9000</w:t>
            </w:r>
          </w:p>
        </w:tc>
      </w:tr>
      <w:tr w:rsidR="004A0F39" w:rsidRPr="00416879" w:rsidTr="004A0F39">
        <w:trPr>
          <w:trHeight w:val="686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Környezetvédelmi szempontok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lang w:eastAsia="hu-HU"/>
              </w:rPr>
              <w:t>Megfelel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</w:tr>
      <w:tr w:rsidR="004A0F39" w:rsidRPr="00416879" w:rsidTr="004A0F39">
        <w:trPr>
          <w:trHeight w:val="444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súlyszámmal szorzott értékelési pontszámok összegei ajánlattevőnként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lang w:eastAsia="zh-CN"/>
              </w:rPr>
              <w:t>10000</w:t>
            </w:r>
          </w:p>
        </w:tc>
      </w:tr>
    </w:tbl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416879">
        <w:rPr>
          <w:rFonts w:ascii="Times New Roman" w:eastAsia="Times New Roman" w:hAnsi="Times New Roman" w:cs="Times New Roman"/>
          <w:b/>
          <w:bCs/>
          <w:lang w:eastAsia="hu-HU"/>
        </w:rPr>
        <w:t>Az eljárás 2. része tekintetében: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56"/>
        <w:gridCol w:w="1883"/>
        <w:gridCol w:w="1913"/>
        <w:gridCol w:w="1464"/>
        <w:gridCol w:w="1674"/>
      </w:tblGrid>
      <w:tr w:rsidR="004A0F39" w:rsidRPr="00416879" w:rsidTr="004A0F39">
        <w:trPr>
          <w:trHeight w:val="599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Az értékelés részszempontjai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(adott esetben alszempontjai is)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részszempontok súlyszámai</w:t>
            </w:r>
          </w:p>
        </w:tc>
        <w:tc>
          <w:tcPr>
            <w:tcW w:w="5051" w:type="dxa"/>
            <w:gridSpan w:val="3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Compass Lighting Kft. (2120 Dunakeszi Repülőtéri Út 1.)</w:t>
            </w:r>
          </w:p>
        </w:tc>
      </w:tr>
      <w:tr w:rsidR="004A0F39" w:rsidRPr="00416879" w:rsidTr="004A0F39">
        <w:trPr>
          <w:trHeight w:val="975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Ajánlat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 és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súlyszám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szorzata</w:t>
            </w:r>
          </w:p>
        </w:tc>
      </w:tr>
      <w:tr w:rsidR="004A0F39" w:rsidRPr="00416879" w:rsidTr="004A0F39">
        <w:trPr>
          <w:trHeight w:val="189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Összesen nettó ajánlati ár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92 197 004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9000</w:t>
            </w:r>
          </w:p>
        </w:tc>
      </w:tr>
      <w:tr w:rsidR="004A0F39" w:rsidRPr="00416879" w:rsidTr="004A0F39">
        <w:trPr>
          <w:trHeight w:val="686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Környezetvédelmi szakmai ajánlat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lang w:eastAsia="hu-HU"/>
              </w:rPr>
              <w:t>Megfelel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</w:tr>
      <w:tr w:rsidR="004A0F39" w:rsidRPr="00416879" w:rsidTr="004A0F39">
        <w:trPr>
          <w:trHeight w:val="444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súlyszámmal szorzott értékelési pontszámok összegei ajánlattevőnként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lang w:eastAsia="zh-CN"/>
              </w:rPr>
              <w:t>10000</w:t>
            </w:r>
          </w:p>
        </w:tc>
      </w:tr>
    </w:tbl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56"/>
        <w:gridCol w:w="1883"/>
        <w:gridCol w:w="1913"/>
        <w:gridCol w:w="1464"/>
        <w:gridCol w:w="1674"/>
      </w:tblGrid>
      <w:tr w:rsidR="004A0F39" w:rsidRPr="00416879" w:rsidTr="004A0F39">
        <w:trPr>
          <w:trHeight w:val="599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Az értékelés részszempontjai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(adott esetben alszempontjai is)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részszempontok súlyszámai</w:t>
            </w:r>
          </w:p>
        </w:tc>
        <w:tc>
          <w:tcPr>
            <w:tcW w:w="5051" w:type="dxa"/>
            <w:gridSpan w:val="3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MVM Lumen Fényszolgáltató Korlátolt Felelősségű Társaság (6724 Szeged, Pulz Utca 44.)</w:t>
            </w:r>
          </w:p>
        </w:tc>
      </w:tr>
      <w:tr w:rsidR="004A0F39" w:rsidRPr="00416879" w:rsidTr="004A0F39">
        <w:trPr>
          <w:trHeight w:val="975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Ajánlat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Értékelési pontszám és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súlyszám</w:t>
            </w:r>
          </w:p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szorzata</w:t>
            </w:r>
          </w:p>
        </w:tc>
      </w:tr>
      <w:tr w:rsidR="004A0F39" w:rsidRPr="00416879" w:rsidTr="004A0F39">
        <w:trPr>
          <w:trHeight w:val="189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Összesen nettó ajánlati ár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90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118 767 758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77,63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6986,7</w:t>
            </w:r>
          </w:p>
        </w:tc>
      </w:tr>
      <w:tr w:rsidR="004A0F39" w:rsidRPr="00416879" w:rsidTr="004A0F39">
        <w:trPr>
          <w:trHeight w:val="686"/>
        </w:trPr>
        <w:tc>
          <w:tcPr>
            <w:tcW w:w="3556" w:type="dxa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Környezetvédelmi szakmai ajánlat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416879">
              <w:rPr>
                <w:rFonts w:ascii="Times New Roman" w:eastAsia="Times New Roman" w:hAnsi="Times New Roman" w:cs="Times New Roman"/>
                <w:lang w:eastAsia="hu-HU"/>
              </w:rPr>
              <w:t>Megfelel</w:t>
            </w: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</w:tr>
      <w:tr w:rsidR="004A0F39" w:rsidRPr="00416879" w:rsidTr="004A0F39">
        <w:trPr>
          <w:trHeight w:val="444"/>
        </w:trPr>
        <w:tc>
          <w:tcPr>
            <w:tcW w:w="3556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A súlyszámmal szorzott értékelési pontszámok összegei ajánlattevőnként</w:t>
            </w:r>
          </w:p>
        </w:tc>
        <w:tc>
          <w:tcPr>
            <w:tcW w:w="188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913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464" w:type="dxa"/>
            <w:vAlign w:val="center"/>
          </w:tcPr>
          <w:p w:rsidR="004A0F39" w:rsidRPr="00416879" w:rsidRDefault="004A0F39" w:rsidP="004A0F39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674" w:type="dxa"/>
            <w:vAlign w:val="center"/>
          </w:tcPr>
          <w:p w:rsidR="004A0F39" w:rsidRPr="00416879" w:rsidRDefault="004A0F39" w:rsidP="004A0F39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16879">
              <w:rPr>
                <w:rFonts w:ascii="Times New Roman" w:eastAsia="Times New Roman" w:hAnsi="Times New Roman" w:cs="Times New Roman"/>
                <w:b/>
                <w:lang w:eastAsia="zh-CN"/>
              </w:rPr>
              <w:t>7986,7</w:t>
            </w:r>
          </w:p>
        </w:tc>
      </w:tr>
    </w:tbl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VI. Felhívás a Kbt. 69. § (4)-(7) szerint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Ajánlatkérő Kbt. 69. § (4)-(7) szerinti </w:t>
      </w:r>
      <w:r>
        <w:rPr>
          <w:rFonts w:ascii="Times New Roman" w:hAnsi="Times New Roman" w:cs="Times New Roman"/>
          <w:bCs/>
        </w:rPr>
        <w:t xml:space="preserve">felhívást </w:t>
      </w:r>
      <w:r w:rsidRPr="00416879">
        <w:rPr>
          <w:rFonts w:ascii="Times New Roman" w:hAnsi="Times New Roman" w:cs="Times New Roman"/>
          <w:bCs/>
        </w:rPr>
        <w:t>az eljárás egyik részében sem küldött ki, tekintettel arra, hogy az  értékelést követően az értékelési szempontok alapján az 1. rész tekintetében a legkedvezőbb ajánlattevő (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Compass Lighting Kft. (2120 Dunakeszi Repülőtéri Út 1.), valamint az eljárás 2. részében a legkedvezőbb ajánlattevő </w:t>
      </w:r>
      <w:r w:rsidRPr="00416879">
        <w:rPr>
          <w:rFonts w:ascii="Times New Roman" w:hAnsi="Times New Roman" w:cs="Times New Roman"/>
          <w:bCs/>
        </w:rPr>
        <w:t>(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Compass Lighting Kft. (2120 Dunakeszi Repülőtéri Út 1.) és a második legkedvezőbb ajánlattevő (MVM Lumen Fényszolgáltató Korlátolt Felelősségű Társaság 6724 Szeged, Pulz Utca 44.) ajánlata </w:t>
      </w:r>
      <w:r w:rsidRPr="00416879">
        <w:rPr>
          <w:rFonts w:ascii="Times New Roman" w:hAnsi="Times New Roman" w:cs="Times New Roman"/>
          <w:bCs/>
        </w:rPr>
        <w:t>az ajánlati felhívásban meghatározott alkalmassági követelményeknek való megfeleléshez és a kizáró okok fenn nem állásához kapcsolódó dokumentumokat részben tartalmazták.</w:t>
      </w: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VII. Hiánypótlási felhívás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1. része tekintetében: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416879">
        <w:rPr>
          <w:rFonts w:ascii="Times New Roman" w:hAnsi="Times New Roman" w:cs="Times New Roman"/>
          <w:bCs/>
        </w:rPr>
        <w:t xml:space="preserve">1) Ajánlatkérő </w:t>
      </w:r>
      <w:r w:rsidRPr="00416879">
        <w:rPr>
          <w:rFonts w:ascii="Times New Roman" w:hAnsi="Times New Roman" w:cs="Times New Roman"/>
          <w:b/>
        </w:rPr>
        <w:t xml:space="preserve">a </w:t>
      </w:r>
      <w:r w:rsidRPr="00416879">
        <w:rPr>
          <w:rFonts w:ascii="Times New Roman" w:eastAsia="Times New Roman" w:hAnsi="Times New Roman" w:cs="Times New Roman"/>
          <w:b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hAnsi="Times New Roman" w:cs="Times New Roman"/>
        </w:rPr>
        <w:t xml:space="preserve">2025.11.18. napján 2025.11.21. 12:00 határidővel hiánypótlásra hívta fel (2. sz. hiánypótlási felhívás). </w:t>
      </w:r>
      <w:r>
        <w:rPr>
          <w:rFonts w:ascii="Times New Roman" w:hAnsi="Times New Roman" w:cs="Times New Roman"/>
        </w:rPr>
        <w:t>Ajánlatkérő a beérkezett egyéb kommunikációra tekintettel a hiánypótlásra nyitva álló határidőt 2025.11.26. 12:00 óráig meghosszabbította.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>ajánlattevő a hiánypótlási felhívásban foglaltaknak határidőben, megfelelő tartalommal eleget tett.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2. része tekintetében: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416879">
        <w:rPr>
          <w:rFonts w:ascii="Times New Roman" w:hAnsi="Times New Roman" w:cs="Times New Roman"/>
          <w:bCs/>
        </w:rPr>
        <w:t xml:space="preserve">1) Ajánlatkérő a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 xml:space="preserve">Compass Lighting Kft. 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hAnsi="Times New Roman" w:cs="Times New Roman"/>
        </w:rPr>
        <w:t xml:space="preserve">2025.11.18. napján 2025.11.21. 12:00 határidővel hiánypótlásra hívta fel (2. sz. hiánypótlási felhívás). </w:t>
      </w:r>
      <w:r>
        <w:rPr>
          <w:rFonts w:ascii="Times New Roman" w:hAnsi="Times New Roman" w:cs="Times New Roman"/>
        </w:rPr>
        <w:t>Ajánlatkérő a beérkezett egyéb kommunikációra tekintettel a hiánypótlásra nyitva álló határidőt 2025.11.26. 12:00 óráig meghosszabbította.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>ajánlattevő a hiánypótlási felhívásban foglaltaknak határidőben, megfelelő tartalommal eleget tett.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416879">
        <w:rPr>
          <w:rFonts w:ascii="Times New Roman" w:hAnsi="Times New Roman" w:cs="Times New Roman"/>
          <w:bCs/>
        </w:rPr>
        <w:t xml:space="preserve">2) Ajánlatkérő az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MVM Lumen Fényszolgáltató Korlátolt Felelősségű Társaság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(6724 Szeged, Pulz Utca 44.)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hAnsi="Times New Roman" w:cs="Times New Roman"/>
        </w:rPr>
        <w:t xml:space="preserve">2025.11.18. napján 2025.11.21. 12:00 határidővel hiánypótlásra hívta fel (2. sz. hiánypótlási felhívás). </w:t>
      </w:r>
      <w:r>
        <w:rPr>
          <w:rFonts w:ascii="Times New Roman" w:hAnsi="Times New Roman" w:cs="Times New Roman"/>
        </w:rPr>
        <w:t>Ajánlatkérő a beérkezett egyéb kommunikációra tekintettel a hiánypótlásra nyitva álló határidőt 2025.11.26. 12:00 óráig meghosszabbította.</w:t>
      </w:r>
    </w:p>
    <w:p w:rsidR="004A0F3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az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MVM Lumen Fényszolgáltató Korlátolt Felelősségű Társaság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(6724 Szeged, Pulz Utca 44.) </w:t>
      </w:r>
      <w:r w:rsidRPr="00416879">
        <w:rPr>
          <w:rFonts w:ascii="Times New Roman" w:hAnsi="Times New Roman" w:cs="Times New Roman"/>
          <w:bCs/>
        </w:rPr>
        <w:t>ajánlattevő a hiánypótlási felhívásban foglaltaknak nem tett eleget.</w:t>
      </w: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lastRenderedPageBreak/>
        <w:t>VI</w:t>
      </w:r>
      <w:r>
        <w:rPr>
          <w:rFonts w:ascii="Times New Roman" w:eastAsia="Times New Roman" w:hAnsi="Times New Roman" w:cs="Times New Roman"/>
          <w:b/>
          <w:lang w:eastAsia="hu-HU"/>
        </w:rPr>
        <w:t>I</w:t>
      </w:r>
      <w:r w:rsidRPr="00416879">
        <w:rPr>
          <w:rFonts w:ascii="Times New Roman" w:eastAsia="Times New Roman" w:hAnsi="Times New Roman" w:cs="Times New Roman"/>
          <w:b/>
          <w:lang w:eastAsia="hu-HU"/>
        </w:rPr>
        <w:t xml:space="preserve">I. </w:t>
      </w:r>
      <w:r>
        <w:rPr>
          <w:rFonts w:ascii="Times New Roman" w:eastAsia="Times New Roman" w:hAnsi="Times New Roman" w:cs="Times New Roman"/>
          <w:b/>
          <w:lang w:eastAsia="hu-HU"/>
        </w:rPr>
        <w:t>Javaslat az ajánlatok érvénytelenségére vonatkozóan</w:t>
      </w:r>
    </w:p>
    <w:p w:rsidR="004A0F3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Pr="00FD00A1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 xml:space="preserve">Az eljárás </w:t>
      </w:r>
      <w:r>
        <w:rPr>
          <w:rFonts w:ascii="Times New Roman" w:hAnsi="Times New Roman" w:cs="Times New Roman"/>
          <w:b/>
        </w:rPr>
        <w:t>2</w:t>
      </w:r>
      <w:r w:rsidRPr="00416879">
        <w:rPr>
          <w:rFonts w:ascii="Times New Roman" w:hAnsi="Times New Roman" w:cs="Times New Roman"/>
          <w:b/>
        </w:rPr>
        <w:t>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 bírálóbizottság javasolja a</w:t>
      </w:r>
      <w:r>
        <w:rPr>
          <w:rFonts w:ascii="Times New Roman" w:hAnsi="Times New Roman" w:cs="Times New Roman"/>
          <w:bCs/>
        </w:rPr>
        <w:t>z</w:t>
      </w:r>
      <w:r w:rsidRPr="00416879">
        <w:rPr>
          <w:rFonts w:ascii="Times New Roman" w:hAnsi="Times New Roman" w:cs="Times New Roman"/>
          <w:bCs/>
        </w:rPr>
        <w:t xml:space="preserve">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MVM Lumen Fényszolgáltató Korlátolt Felelősségű Társaság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(6724 Szeged, Pulz Utca 44.)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1) Ajánlattevő ajánlatában a felhívás M.2.1. pontjára vonatkozóan M.Á. szakembert ajánlotta meg. Ajánlattevő ajánlatában nem nyújtotta be M.Á. szakember képzettségét, végzettségét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felhívás M.2. pontjában az alábbiakat írta elő: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„Csatolandó dokumentumok valamennyi szakember esetében: </w:t>
      </w:r>
      <w:r w:rsidRPr="00FD00A1">
        <w:rPr>
          <w:rFonts w:ascii="Times New Roman" w:eastAsia="Times New Roman" w:hAnsi="Times New Roman" w:cs="Times New Roman"/>
          <w:bCs/>
          <w:i/>
          <w:iCs/>
          <w:u w:val="single"/>
          <w:lang w:eastAsia="hu-HU"/>
        </w:rPr>
        <w:t>a végzettséget és/vagy másolata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, vagy adott esetben a szakember nyilatkozata arra vonatkozóan, hogy mely kamarai névjegyzékben szerepel, mely kamarai nyilvántartási számmal.”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benyújtani M.Á. szakember végzettségét, képzettségét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2) Ajánlattevő ajánlatában a felhívás M.2.2. pontjára vonatkozóan B.K.B. szakembert ajánlotta meg. Ajánlattevő ajánlatában nem nyújtotta be B.K.B. szakember képzettségét, végzettségét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felhívás M.2. pontjában az alábbiakat írta elő: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„Csatolandó dokumentumok valamennyi szakember esetében: </w:t>
      </w:r>
      <w:r w:rsidRPr="00FD00A1">
        <w:rPr>
          <w:rFonts w:ascii="Times New Roman" w:eastAsia="Times New Roman" w:hAnsi="Times New Roman" w:cs="Times New Roman"/>
          <w:bCs/>
          <w:i/>
          <w:iCs/>
          <w:u w:val="single"/>
          <w:lang w:eastAsia="hu-HU"/>
        </w:rPr>
        <w:t>a végzettséget és/vagy másolata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, vagy adott esetben a szakember nyilatkozata arra vonatkozóan, hogy mely kamarai névjegyzékben szerepel, mely kamarai nyilvántartási számmal.”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benyújtani B.K.B. szakember végzettségét, képzettségét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3) Ajánlattevő ajánlatában a felhívás M.2.3. pontjára vonatkozóan K.Zs. és F.I.Zs. szakembereket ajánlotta meg. Ajánlattevő ajánlatában nem nyújtotta be K.Zs. szakember szakmai önéletrajzát, rendelkezésre állási nyilatkozatát és a képzettségét, végzettségét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felhívás M.2. pontjában az alábbiakat írta elő: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„Csatolandó dokumentumok valamennyi szakember esetében: a szakember szakmai tapasztalatot ismertető, </w:t>
      </w:r>
      <w:r w:rsidRPr="00FD00A1">
        <w:rPr>
          <w:rFonts w:ascii="Times New Roman" w:eastAsia="Times New Roman" w:hAnsi="Times New Roman" w:cs="Times New Roman"/>
          <w:bCs/>
          <w:i/>
          <w:iCs/>
          <w:u w:val="single"/>
          <w:lang w:eastAsia="hu-HU"/>
        </w:rPr>
        <w:t xml:space="preserve">saját kezűleg aláírt szakmai önéletrajza 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(keltezéssel ellátva) olyan részletezettséggel, hogy abból egyértelműen derüljön ki az előírt alkalmassági feltétel(ek) teljesülése; </w:t>
      </w:r>
      <w:r w:rsidRPr="00FD00A1">
        <w:rPr>
          <w:rFonts w:ascii="Times New Roman" w:eastAsia="Times New Roman" w:hAnsi="Times New Roman" w:cs="Times New Roman"/>
          <w:bCs/>
          <w:i/>
          <w:iCs/>
          <w:u w:val="single"/>
          <w:lang w:eastAsia="hu-HU"/>
        </w:rPr>
        <w:t>a szakember által saját kezűleg aláírt rendelkezésre állási nyilatkozata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; a </w:t>
      </w:r>
      <w:r w:rsidRPr="00FD00A1">
        <w:rPr>
          <w:rFonts w:ascii="Times New Roman" w:eastAsia="Times New Roman" w:hAnsi="Times New Roman" w:cs="Times New Roman"/>
          <w:bCs/>
          <w:i/>
          <w:iCs/>
          <w:u w:val="single"/>
          <w:lang w:eastAsia="hu-HU"/>
        </w:rPr>
        <w:t>végzettséget és/vagy másolata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, vagy adott esetben a szakember nyilatkozata arra vonatkozóan, hogy mely kamarai névjegyzékben szerepel, mely kamarai nyilvántartási számmal.”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lastRenderedPageBreak/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benyújtani K.Zs. szakember saját kezűleg aláírt szakmai önéletrajzát, rendelkezésre állási nyilatkozatát és a végzettségét, képzettségét igazoló dokumentumok másolati példányát.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4) Ajánlattevő ajánlatában nem nyújtotta be a Kbt. 62. § (2) bekezdés szerinti nyilatkozatot.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Közbeszerzési dokumentumok, útmutató és nyilatkozatminták 9. fejezetében előírta a Kbt. 62. § (2) bekezdés szerinti nyilatkozat benyújtását.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benyújtani a Kbt. 62. § (2) bekezdése szerinti nyilatkozatot.</w:t>
      </w:r>
    </w:p>
    <w:p w:rsidR="004A0F3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 xml:space="preserve">A Kbt. 73. § (1) bekezdés e) pontja szerint az ajánlat </w:t>
      </w:r>
      <w:r>
        <w:rPr>
          <w:rFonts w:ascii="Times New Roman" w:hAnsi="Times New Roman" w:cs="Times New Roman"/>
          <w:b/>
          <w:bCs/>
          <w:u w:val="single"/>
        </w:rPr>
        <w:t xml:space="preserve">az eljárás 2. része tekintetében </w:t>
      </w:r>
      <w:r w:rsidRPr="00416879">
        <w:rPr>
          <w:rFonts w:ascii="Times New Roman" w:hAnsi="Times New Roman" w:cs="Times New Roman"/>
          <w:b/>
          <w:bCs/>
          <w:u w:val="single"/>
        </w:rPr>
        <w:t>érvénytelen, mert a fentebb részletezettek okán nem felel meg ajánlattételi felhívásban és a közbeszerzési dokumentumokban meghatározott feltételeknek.</w:t>
      </w:r>
    </w:p>
    <w:p w:rsidR="004A0F3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</w:p>
    <w:p w:rsidR="004A0F39" w:rsidRPr="00FD00A1" w:rsidRDefault="004A0F39" w:rsidP="004A0F39">
      <w:pPr>
        <w:tabs>
          <w:tab w:val="left" w:pos="426"/>
        </w:tabs>
        <w:jc w:val="center"/>
        <w:rPr>
          <w:rFonts w:ascii="Times New Roman" w:hAnsi="Times New Roman" w:cs="Times New Roman"/>
          <w:b/>
        </w:rPr>
      </w:pPr>
      <w:r w:rsidRPr="00FD00A1">
        <w:rPr>
          <w:rFonts w:ascii="Times New Roman" w:hAnsi="Times New Roman" w:cs="Times New Roman"/>
          <w:b/>
        </w:rPr>
        <w:t>IX. Hiánypótlási felhívás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1. része tekintetében: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416879">
        <w:rPr>
          <w:rFonts w:ascii="Times New Roman" w:hAnsi="Times New Roman" w:cs="Times New Roman"/>
          <w:bCs/>
        </w:rPr>
        <w:t xml:space="preserve">1) Ajánlatkérő </w:t>
      </w:r>
      <w:r w:rsidRPr="00FD00A1">
        <w:rPr>
          <w:rFonts w:ascii="Times New Roman" w:hAnsi="Times New Roman" w:cs="Times New Roman"/>
          <w:bCs/>
        </w:rPr>
        <w:t>a</w:t>
      </w:r>
      <w:r w:rsidRPr="00416879">
        <w:rPr>
          <w:rFonts w:ascii="Times New Roman" w:hAnsi="Times New Roman" w:cs="Times New Roman"/>
          <w:b/>
        </w:rPr>
        <w:t xml:space="preserve"> </w:t>
      </w:r>
      <w:r w:rsidRPr="00416879">
        <w:rPr>
          <w:rFonts w:ascii="Times New Roman" w:eastAsia="Times New Roman" w:hAnsi="Times New Roman" w:cs="Times New Roman"/>
          <w:b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hAnsi="Times New Roman" w:cs="Times New Roman"/>
        </w:rPr>
        <w:t>2025.11.</w:t>
      </w:r>
      <w:r>
        <w:rPr>
          <w:rFonts w:ascii="Times New Roman" w:hAnsi="Times New Roman" w:cs="Times New Roman"/>
        </w:rPr>
        <w:t>2</w:t>
      </w:r>
      <w:r w:rsidRPr="00416879">
        <w:rPr>
          <w:rFonts w:ascii="Times New Roman" w:hAnsi="Times New Roman" w:cs="Times New Roman"/>
        </w:rPr>
        <w:t>8. napján 2025.1</w:t>
      </w:r>
      <w:r>
        <w:rPr>
          <w:rFonts w:ascii="Times New Roman" w:hAnsi="Times New Roman" w:cs="Times New Roman"/>
        </w:rPr>
        <w:t>2</w:t>
      </w:r>
      <w:r w:rsidRPr="0041687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</w:t>
      </w:r>
      <w:r w:rsidRPr="00416879">
        <w:rPr>
          <w:rFonts w:ascii="Times New Roman" w:hAnsi="Times New Roman" w:cs="Times New Roman"/>
        </w:rPr>
        <w:t>. 12:00 határidővel hiánypótlásra hívta fel (</w:t>
      </w:r>
      <w:r>
        <w:rPr>
          <w:rFonts w:ascii="Times New Roman" w:hAnsi="Times New Roman" w:cs="Times New Roman"/>
        </w:rPr>
        <w:t>3</w:t>
      </w:r>
      <w:r w:rsidRPr="00416879">
        <w:rPr>
          <w:rFonts w:ascii="Times New Roman" w:hAnsi="Times New Roman" w:cs="Times New Roman"/>
        </w:rPr>
        <w:t xml:space="preserve">. sz. hiánypótlási felhívás). 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 a hiánypótlási felhívásban foglaltaknak </w:t>
      </w:r>
      <w:r>
        <w:rPr>
          <w:rFonts w:ascii="Times New Roman" w:hAnsi="Times New Roman" w:cs="Times New Roman"/>
          <w:bCs/>
        </w:rPr>
        <w:t>nem tett eleget.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2. része tekintetében: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416879">
        <w:rPr>
          <w:rFonts w:ascii="Times New Roman" w:hAnsi="Times New Roman" w:cs="Times New Roman"/>
          <w:bCs/>
        </w:rPr>
        <w:t xml:space="preserve">1) Ajánlatkérő </w:t>
      </w:r>
      <w:r w:rsidRPr="00FD00A1">
        <w:rPr>
          <w:rFonts w:ascii="Times New Roman" w:hAnsi="Times New Roman" w:cs="Times New Roman"/>
          <w:bCs/>
        </w:rPr>
        <w:t>a</w:t>
      </w:r>
      <w:r w:rsidRPr="00416879">
        <w:rPr>
          <w:rFonts w:ascii="Times New Roman" w:hAnsi="Times New Roman" w:cs="Times New Roman"/>
          <w:b/>
        </w:rPr>
        <w:t xml:space="preserve"> </w:t>
      </w:r>
      <w:r w:rsidRPr="00416879">
        <w:rPr>
          <w:rFonts w:ascii="Times New Roman" w:eastAsia="Times New Roman" w:hAnsi="Times New Roman" w:cs="Times New Roman"/>
          <w:b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ajánlattevőt benyújtott ajánlata tekintetében </w:t>
      </w:r>
      <w:r w:rsidRPr="00416879">
        <w:rPr>
          <w:rFonts w:ascii="Times New Roman" w:hAnsi="Times New Roman" w:cs="Times New Roman"/>
        </w:rPr>
        <w:t>2025.11.</w:t>
      </w:r>
      <w:r>
        <w:rPr>
          <w:rFonts w:ascii="Times New Roman" w:hAnsi="Times New Roman" w:cs="Times New Roman"/>
        </w:rPr>
        <w:t>2</w:t>
      </w:r>
      <w:r w:rsidRPr="00416879">
        <w:rPr>
          <w:rFonts w:ascii="Times New Roman" w:hAnsi="Times New Roman" w:cs="Times New Roman"/>
        </w:rPr>
        <w:t>8. napján 2025.1</w:t>
      </w:r>
      <w:r>
        <w:rPr>
          <w:rFonts w:ascii="Times New Roman" w:hAnsi="Times New Roman" w:cs="Times New Roman"/>
        </w:rPr>
        <w:t>2</w:t>
      </w:r>
      <w:r w:rsidRPr="0041687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</w:t>
      </w:r>
      <w:r w:rsidRPr="00416879">
        <w:rPr>
          <w:rFonts w:ascii="Times New Roman" w:hAnsi="Times New Roman" w:cs="Times New Roman"/>
        </w:rPr>
        <w:t>. 12:00 határidővel hiánypótlásra hívta fel (</w:t>
      </w:r>
      <w:r>
        <w:rPr>
          <w:rFonts w:ascii="Times New Roman" w:hAnsi="Times New Roman" w:cs="Times New Roman"/>
        </w:rPr>
        <w:t>3</w:t>
      </w:r>
      <w:r w:rsidRPr="00416879">
        <w:rPr>
          <w:rFonts w:ascii="Times New Roman" w:hAnsi="Times New Roman" w:cs="Times New Roman"/>
        </w:rPr>
        <w:t>. sz. hiánypótlási felhívás).</w:t>
      </w:r>
    </w:p>
    <w:p w:rsidR="004A0F39" w:rsidRPr="00416879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megállapította, hogy a </w:t>
      </w:r>
      <w:r w:rsidRPr="00416879">
        <w:rPr>
          <w:rFonts w:ascii="Times New Roman" w:eastAsia="Times New Roman" w:hAnsi="Times New Roman" w:cs="Times New Roman"/>
          <w:b/>
          <w:bCs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 xml:space="preserve">ajánlattevő a hiánypótlási felhívásban foglaltaknak </w:t>
      </w:r>
      <w:r>
        <w:rPr>
          <w:rFonts w:ascii="Times New Roman" w:hAnsi="Times New Roman" w:cs="Times New Roman"/>
          <w:bCs/>
        </w:rPr>
        <w:t>nem tett eleget.</w:t>
      </w:r>
    </w:p>
    <w:p w:rsidR="004A0F39" w:rsidRPr="00FD00A1" w:rsidRDefault="004A0F39" w:rsidP="004A0F39">
      <w:pPr>
        <w:jc w:val="center"/>
        <w:rPr>
          <w:rFonts w:ascii="Times New Roman" w:hAnsi="Times New Roman" w:cs="Times New Roman"/>
          <w:b/>
        </w:rPr>
      </w:pPr>
      <w:r w:rsidRPr="00FD00A1">
        <w:rPr>
          <w:rFonts w:ascii="Times New Roman" w:hAnsi="Times New Roman" w:cs="Times New Roman"/>
          <w:b/>
        </w:rPr>
        <w:t>X. Javaslat az ajánlatok érvénytelenségére vonatkozóan</w:t>
      </w:r>
    </w:p>
    <w:p w:rsidR="004A0F39" w:rsidRPr="00FD00A1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>Az eljárás 1.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javasolja a </w:t>
      </w:r>
      <w:r w:rsidRPr="00416879">
        <w:rPr>
          <w:rFonts w:ascii="Times New Roman" w:eastAsia="Times New Roman" w:hAnsi="Times New Roman" w:cs="Times New Roman"/>
          <w:b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1) Ajánlattevő az ajánlatában benyújtott EEKD II. rész D: pontját kitöltötte, ugyanakkor azon gazdasági szereplőket tüntette fel, amelyeknek a kapacitásait a Kbt. 65. § (7) bekezdése szerinti EKR elektronikus nyilatkozata alapján igénybe veszi.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lastRenderedPageBreak/>
        <w:t xml:space="preserve">Az EEKD II. rész D: pontjában azon alvállalkozók feltüntetése szükséges, akiknek kapacitásait Ajánlattevő </w:t>
      </w:r>
      <w:r w:rsidRPr="00FD00A1">
        <w:rPr>
          <w:rFonts w:ascii="Times New Roman" w:eastAsia="Times New Roman" w:hAnsi="Times New Roman" w:cs="Times New Roman"/>
          <w:bCs/>
          <w:u w:val="single"/>
          <w:lang w:eastAsia="hu-HU"/>
        </w:rPr>
        <w:t>nem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 veszi igénybe.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/>
          <w:lang w:eastAsia="hu-HU"/>
        </w:rPr>
        <w:t>az EEKD II. rész D: pontját erre tekintettel módosított tartalommal kitölteni és adott esetben nemleges választ jelölni.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FD00A1">
        <w:rPr>
          <w:rFonts w:ascii="Times New Roman" w:eastAsia="Times New Roman" w:hAnsi="Times New Roman" w:cs="Times New Roman"/>
          <w:lang w:eastAsia="hu-HU"/>
        </w:rPr>
        <w:t>2) Ajánlattevő részéről benyújtásra került a Kbt. 62. § (2) bekezdés szerinti nyilatkozat, amely azonban nem került közjegyző vagy szakmai kamara által hitelesítésre.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Közbeszerzési Dokumentumok B. 6. pontjában az alábbiakat írta elő: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„Hitelesített dokumentum: Ahol a Kbt. vagy annak végrehajtási rendelete közjegyző vagy szakmai, illetve gazdasági kamara által hitelesített nyilatkozat benyújtását írja elő, a dokumentum benyújtható a papír alapon hitelesített dokumentum egyszerű elektronikus másolataként vagy olyan formában is, ahol a papír alapon vagy legalább fokozott biztonságú elektronikus aláírással elektronikus úton megtett nyilatkozatot közjegyző - legalább fokozott biztonságú elektronikus aláírással vagy bélyegzővel - elektronikusan látta el hitelesítéssel [Kbt. 41/A. § (1) bekezdés].”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fentieken túl a Közbeszerzési Dokumentumokban a </w:t>
      </w:r>
      <w:r w:rsidRPr="00FD00A1">
        <w:rPr>
          <w:rFonts w:ascii="Times New Roman" w:eastAsia="Times New Roman" w:hAnsi="Times New Roman" w:cs="Times New Roman"/>
          <w:lang w:eastAsia="hu-HU"/>
        </w:rPr>
        <w:t>Kbt. 62. § (2) bekezdés szerinti nyilatkozatra vonatkozóan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 kiadott nyilatkozatminta lábjegyzetében feltüntetésre került a következő: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„A nyilatkozatot a 321/2015. (X. 30.) Korm. rendelet 8. § a) pontjának megfelelően közjegyző vagy szakmai kamara által hitelesítve kell csatolni.”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/>
          <w:lang w:eastAsia="hu-HU"/>
        </w:rPr>
        <w:t>a Kbt. 62. § (2) bekezdése szerinti nyilatkozatot közjegyző vagy szakmai kamara által hitelesítve benyújtani.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 xml:space="preserve">A Kbt. 73. § (1) bekezdés e) pontja szerint az ajánlat </w:t>
      </w:r>
      <w:r>
        <w:rPr>
          <w:rFonts w:ascii="Times New Roman" w:hAnsi="Times New Roman" w:cs="Times New Roman"/>
          <w:b/>
          <w:bCs/>
          <w:u w:val="single"/>
        </w:rPr>
        <w:t xml:space="preserve">az eljárás 1. része tekintetében </w:t>
      </w:r>
      <w:r w:rsidRPr="00416879">
        <w:rPr>
          <w:rFonts w:ascii="Times New Roman" w:hAnsi="Times New Roman" w:cs="Times New Roman"/>
          <w:b/>
          <w:bCs/>
          <w:u w:val="single"/>
        </w:rPr>
        <w:t>érvénytelen, mert a fentebb részletezettek okán nem felel meg ajánlattételi felhívásban és a közbeszerzési dokumentumokban meghatározott feltételeknek.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FD00A1" w:rsidRDefault="004A0F39" w:rsidP="004A0F39">
      <w:p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416879">
        <w:rPr>
          <w:rFonts w:ascii="Times New Roman" w:hAnsi="Times New Roman" w:cs="Times New Roman"/>
          <w:b/>
        </w:rPr>
        <w:t xml:space="preserve">Az eljárás </w:t>
      </w:r>
      <w:r>
        <w:rPr>
          <w:rFonts w:ascii="Times New Roman" w:hAnsi="Times New Roman" w:cs="Times New Roman"/>
          <w:b/>
        </w:rPr>
        <w:t>2</w:t>
      </w:r>
      <w:r w:rsidRPr="00416879">
        <w:rPr>
          <w:rFonts w:ascii="Times New Roman" w:hAnsi="Times New Roman" w:cs="Times New Roman"/>
          <w:b/>
        </w:rPr>
        <w:t>. része tekintetében: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 xml:space="preserve">A bírálóbizottság javasolja a </w:t>
      </w:r>
      <w:r w:rsidRPr="00416879">
        <w:rPr>
          <w:rFonts w:ascii="Times New Roman" w:eastAsia="Times New Roman" w:hAnsi="Times New Roman" w:cs="Times New Roman"/>
          <w:b/>
          <w:lang w:eastAsia="zh-CN"/>
        </w:rPr>
        <w:t>Compass Lighting Kft.</w:t>
      </w:r>
      <w:r w:rsidRPr="00416879">
        <w:rPr>
          <w:rFonts w:ascii="Times New Roman" w:eastAsia="Times New Roman" w:hAnsi="Times New Roman" w:cs="Times New Roman"/>
          <w:lang w:eastAsia="zh-CN"/>
        </w:rPr>
        <w:t xml:space="preserve"> (2120 Dunakeszi Repülőtéri Út 1.) </w:t>
      </w:r>
      <w:r w:rsidRPr="00416879">
        <w:rPr>
          <w:rFonts w:ascii="Times New Roman" w:hAnsi="Times New Roman" w:cs="Times New Roman"/>
          <w:bCs/>
        </w:rPr>
        <w:t>ajánlattevő ajánlatának érvénytelenné nyilvánítását az alábbi indokok alapján: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  <w:r w:rsidRPr="00416879">
        <w:rPr>
          <w:rFonts w:ascii="Times New Roman" w:hAnsi="Times New Roman" w:cs="Times New Roman"/>
          <w:bCs/>
        </w:rPr>
        <w:t>Az érvénytelenség jogcíme: a Kbt. 73. § (1) bek. e) pont</w:t>
      </w:r>
    </w:p>
    <w:p w:rsidR="004A0F39" w:rsidRPr="00416879" w:rsidRDefault="004A0F39" w:rsidP="004A0F39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416879">
        <w:rPr>
          <w:rFonts w:ascii="Times New Roman" w:eastAsia="Times New Roman" w:hAnsi="Times New Roman" w:cs="Times New Roman"/>
          <w:b/>
          <w:lang w:eastAsia="hu-HU"/>
        </w:rPr>
        <w:t>Indokolás: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1) </w:t>
      </w:r>
      <w:r w:rsidRPr="00FD00A1">
        <w:rPr>
          <w:rFonts w:ascii="Times New Roman" w:eastAsia="Times New Roman" w:hAnsi="Times New Roman" w:cs="Times New Roman"/>
          <w:lang w:eastAsia="hu-HU"/>
        </w:rPr>
        <w:t>Ajánlattevő részéről benyújtásra került a Kbt. 62. § (2) bekezdés szerinti nyilatkozat, amely azonban nem került közjegyző vagy szakmai kamara által hitelesítésre.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>Ajánlatkérő a Közbeszerzési Dokumentumok B. 6. pontjában az alábbiakat írta elő: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 xml:space="preserve">„Hitelesített dokumentum: Ahol a Kbt. vagy annak végrehajtási rendelete közjegyző vagy szakmai, illetve gazdasági kamara által hitelesített nyilatkozat benyújtását írja elő, a dokumentum benyújtható a papír alapon hitelesített dokumentum egyszerű elektronikus másolataként vagy olyan formában is, ahol a papír alapon vagy legalább fokozott biztonságú elektronikus aláírással elektronikus úton megtett </w:t>
      </w: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lastRenderedPageBreak/>
        <w:t>nyilatkozatot közjegyző - legalább fokozott biztonságú elektronikus aláírással vagy bélyegzővel - elektronikusan látta el hitelesítéssel [Kbt. 41/A. § (1) bekezdés].”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fentieken túl a Közbeszerzési Dokumentumokban a </w:t>
      </w:r>
      <w:r w:rsidRPr="00FD00A1">
        <w:rPr>
          <w:rFonts w:ascii="Times New Roman" w:eastAsia="Times New Roman" w:hAnsi="Times New Roman" w:cs="Times New Roman"/>
          <w:lang w:eastAsia="hu-HU"/>
        </w:rPr>
        <w:t>Kbt. 62. § (2) bekezdés szerinti nyilatkozatra vonatkozóan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 kiadott nyilatkozatminta lábjegyzetében feltüntetésre került a következő: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lang w:eastAsia="hu-HU"/>
        </w:rPr>
      </w:pPr>
      <w:r w:rsidRPr="00FD00A1">
        <w:rPr>
          <w:rFonts w:ascii="Times New Roman" w:eastAsia="Times New Roman" w:hAnsi="Times New Roman" w:cs="Times New Roman"/>
          <w:bCs/>
          <w:i/>
          <w:iCs/>
          <w:lang w:eastAsia="hu-HU"/>
        </w:rPr>
        <w:t>„A nyilatkozatot a 321/2015. (X. 30.) Korm. rendelet 8. § a) pontjának megfelelően közjegyző vagy szakmai kamara által hitelesítve kell csatolni.”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Cs/>
          <w:lang w:eastAsia="hu-HU"/>
        </w:rPr>
      </w:pP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bCs/>
          <w:lang w:eastAsia="hu-HU"/>
        </w:rPr>
        <w:t>Ajánlatkérő felhívta Ajánlattevőt, hogy hiánypótlás keretében szíveskedjen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/>
          <w:lang w:eastAsia="hu-HU"/>
        </w:rPr>
        <w:t>a Kbt. 62. § (2) bekezdése szerinti nyilatkozatot közjegyző vagy szakmai kamara által hitelesítve benyújtani.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pBdr>
          <w:bottom w:val="single" w:sz="4" w:space="1" w:color="000000"/>
        </w:pBd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416879">
        <w:rPr>
          <w:rFonts w:ascii="Times New Roman" w:hAnsi="Times New Roman" w:cs="Times New Roman"/>
          <w:b/>
          <w:bCs/>
          <w:u w:val="single"/>
        </w:rPr>
        <w:t xml:space="preserve">A Kbt. 73. § (1) bekezdés e) pontja szerint az ajánlat </w:t>
      </w:r>
      <w:r>
        <w:rPr>
          <w:rFonts w:ascii="Times New Roman" w:hAnsi="Times New Roman" w:cs="Times New Roman"/>
          <w:b/>
          <w:bCs/>
          <w:u w:val="single"/>
        </w:rPr>
        <w:t xml:space="preserve">az eljárás 2. része tekintetében </w:t>
      </w:r>
      <w:r w:rsidRPr="00416879">
        <w:rPr>
          <w:rFonts w:ascii="Times New Roman" w:hAnsi="Times New Roman" w:cs="Times New Roman"/>
          <w:b/>
          <w:bCs/>
          <w:u w:val="single"/>
        </w:rPr>
        <w:t>érvénytelen, mert a fentebb részletezettek okán nem felel meg ajánlattételi felhívásban és a közbeszerzési dokumentumokban meghatározott feltételeknek.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>XI. Érdemi döntésekre vonatkozó javaslatok</w:t>
      </w:r>
    </w:p>
    <w:p w:rsidR="004A0F3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bCs/>
          <w:lang w:eastAsia="hu-HU"/>
        </w:rPr>
        <w:t xml:space="preserve">1.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Compass Lighting Korlátolt Felelősségű Társaság (2120 Dunakeszi Repülőtéri Út 1.)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1.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X</w:t>
      </w:r>
      <w:r w:rsidRPr="00FD00A1">
        <w:rPr>
          <w:rFonts w:ascii="Times New Roman" w:eastAsia="Times New Roman" w:hAnsi="Times New Roman" w:cs="Times New Roman"/>
          <w:lang w:eastAsia="hu-HU"/>
        </w:rPr>
        <w:t>. pontban foglalt indokolás alapján a Kbt. 73. § (1) bekezdés e) pontja szerint.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2.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Serverin-Web Informatikai és Szolgáltató Korlátolt Felelősségű Társaság (2162 Őrbottyán Fő Út 126.)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1.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IV</w:t>
      </w:r>
      <w:r w:rsidRPr="00FD00A1">
        <w:rPr>
          <w:rFonts w:ascii="Times New Roman" w:eastAsia="Times New Roman" w:hAnsi="Times New Roman" w:cs="Times New Roman"/>
          <w:lang w:eastAsia="hu-HU"/>
        </w:rPr>
        <w:t>. pontban foglalt indokolás alapján a Kbt. 73. § (1) bekezdés e) pontja szerint.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3.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GTS INVESTMENT Korlátolt Felelősségű Társaság (1174 Budapest Orgoványi Utca 4.)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1.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IV</w:t>
      </w:r>
      <w:r w:rsidRPr="00FD00A1">
        <w:rPr>
          <w:rFonts w:ascii="Times New Roman" w:eastAsia="Times New Roman" w:hAnsi="Times New Roman" w:cs="Times New Roman"/>
          <w:lang w:eastAsia="hu-HU"/>
        </w:rPr>
        <w:t>. pontban foglalt indokolás alapján a Kbt. 73. § (1) bekezdés e) pontja szerint.</w:t>
      </w:r>
    </w:p>
    <w:p w:rsidR="004A0F39" w:rsidRPr="00FD00A1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4.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Compass Lighting Korlátolt Felelősségű Társaság (2120 Dunakeszi Repülőtéri Út 1.)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2.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X. pontban foglalt indokolás alapján a Kbt. 73. § (1) bekezdés e) pontja szerint.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5.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GTS INVESTMENT Korlátolt Felelősségű Társaság (1174 Budapest Orgoványi Utca 4.)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2.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IV</w:t>
      </w:r>
      <w:r w:rsidRPr="00FD00A1">
        <w:rPr>
          <w:rFonts w:ascii="Times New Roman" w:eastAsia="Times New Roman" w:hAnsi="Times New Roman" w:cs="Times New Roman"/>
          <w:lang w:eastAsia="hu-HU"/>
        </w:rPr>
        <w:t>. pontban foglalt indokolás alapján a Kbt. 73. § (1) bekezdés e) pontja szerint.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6.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 </w:t>
      </w:r>
      <w:r w:rsidRPr="00416879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MVM Lumen Fényszolgáltató Korlátolt Felelősségű Társaság (6724 Szeged Pulz Utca 44.)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bCs/>
          <w:lang w:eastAsia="hu-HU"/>
        </w:rPr>
        <w:t>ajánlattevő</w:t>
      </w:r>
      <w:r w:rsidRPr="00FD00A1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ajánlatát </w:t>
      </w:r>
      <w:r>
        <w:rPr>
          <w:rFonts w:ascii="Times New Roman" w:eastAsia="Times New Roman" w:hAnsi="Times New Roman" w:cs="Times New Roman"/>
          <w:lang w:eastAsia="hu-HU"/>
        </w:rPr>
        <w:t xml:space="preserve">az eljárás 2. része tekintetében 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nyilvánítsa </w:t>
      </w:r>
      <w:r w:rsidRPr="00FD00A1">
        <w:rPr>
          <w:rFonts w:ascii="Times New Roman" w:eastAsia="Times New Roman" w:hAnsi="Times New Roman" w:cs="Times New Roman"/>
          <w:u w:val="single"/>
          <w:lang w:eastAsia="hu-HU"/>
        </w:rPr>
        <w:t>érvénytelennek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</w:t>
      </w:r>
      <w:r w:rsidRPr="00FD00A1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VIII</w:t>
      </w:r>
      <w:r w:rsidRPr="00FD00A1">
        <w:rPr>
          <w:rFonts w:ascii="Times New Roman" w:eastAsia="Times New Roman" w:hAnsi="Times New Roman" w:cs="Times New Roman"/>
          <w:lang w:eastAsia="hu-HU"/>
        </w:rPr>
        <w:t>. pontban foglalt indokolás alapján a Kbt. 73. § (1) bekezdés e) pontja szerint.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lastRenderedPageBreak/>
        <w:t xml:space="preserve">7. </w:t>
      </w:r>
      <w:r w:rsidRPr="000C5B14">
        <w:rPr>
          <w:rFonts w:ascii="Times New Roman" w:eastAsia="Times New Roman" w:hAnsi="Times New Roman" w:cs="Times New Roman"/>
          <w:bCs/>
          <w:lang w:eastAsia="hu-HU"/>
        </w:rPr>
        <w:t xml:space="preserve">A bírálóbizottság javasolja Döntéshozó számára, hogy az eljárást </w:t>
      </w:r>
      <w:r>
        <w:rPr>
          <w:rFonts w:ascii="Times New Roman" w:eastAsia="Times New Roman" w:hAnsi="Times New Roman" w:cs="Times New Roman"/>
          <w:bCs/>
          <w:lang w:eastAsia="hu-HU"/>
        </w:rPr>
        <w:t xml:space="preserve">valamennyi rész tekintetében a Kbt. 75. § (1) bekezdés b) pontja alapján </w:t>
      </w:r>
      <w:r w:rsidRPr="000C5B14">
        <w:rPr>
          <w:rFonts w:ascii="Times New Roman" w:eastAsia="Times New Roman" w:hAnsi="Times New Roman" w:cs="Times New Roman"/>
          <w:bCs/>
          <w:lang w:eastAsia="hu-HU"/>
        </w:rPr>
        <w:t>nyilvánítsa eredmény</w:t>
      </w:r>
      <w:r>
        <w:rPr>
          <w:rFonts w:ascii="Times New Roman" w:eastAsia="Times New Roman" w:hAnsi="Times New Roman" w:cs="Times New Roman"/>
          <w:bCs/>
          <w:lang w:eastAsia="hu-HU"/>
        </w:rPr>
        <w:t>telennek</w:t>
      </w:r>
      <w:r w:rsidRPr="000C5B14">
        <w:rPr>
          <w:rFonts w:ascii="Times New Roman" w:eastAsia="Times New Roman" w:hAnsi="Times New Roman" w:cs="Times New Roman"/>
          <w:bCs/>
          <w:lang w:eastAsia="hu-HU"/>
        </w:rPr>
        <w:t xml:space="preserve">, tekintettel arra, hogy </w:t>
      </w:r>
      <w:r>
        <w:rPr>
          <w:rFonts w:ascii="Times New Roman" w:eastAsia="Times New Roman" w:hAnsi="Times New Roman" w:cs="Times New Roman"/>
          <w:bCs/>
          <w:lang w:eastAsia="hu-HU"/>
        </w:rPr>
        <w:t>az eljárás valamennyi része tekintetében kizárólag érvénytelen ajánlatot nyújtottak be.</w:t>
      </w: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Jegyzőkönyv lezárva: ...… óra ...… perckor</w:t>
      </w: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kmf.</w:t>
      </w:r>
    </w:p>
    <w:p w:rsidR="004A0F39" w:rsidRPr="00416879" w:rsidRDefault="004A0F39" w:rsidP="004A0F39">
      <w:pPr>
        <w:spacing w:after="0"/>
        <w:jc w:val="center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A jegyzőkönyv hiteléül:</w:t>
      </w: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……...........………………………….</w:t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  <w:t>………..........…………………………..</w:t>
      </w:r>
    </w:p>
    <w:p w:rsidR="004A0F39" w:rsidRPr="00416879" w:rsidRDefault="004A0F39" w:rsidP="004A0F39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bookmarkStart w:id="5" w:name="OLE_LINK84"/>
      <w:r w:rsidRPr="00416879">
        <w:rPr>
          <w:rFonts w:ascii="Times New Roman" w:eastAsia="Times New Roman" w:hAnsi="Times New Roman" w:cs="Times New Roman"/>
          <w:lang w:eastAsia="hu-HU"/>
        </w:rPr>
        <w:t>bírálóbizottság elnöke</w:t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  <w:t>bírálóbizottság tagja</w:t>
      </w:r>
    </w:p>
    <w:bookmarkEnd w:id="5"/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Pr="00416879" w:rsidRDefault="004A0F39" w:rsidP="004A0F39">
      <w:pPr>
        <w:spacing w:after="0"/>
        <w:ind w:hanging="284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……...........………………………….</w:t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  <w:t xml:space="preserve">          ………………………….</w:t>
      </w:r>
    </w:p>
    <w:p w:rsidR="004A0F39" w:rsidRPr="00416879" w:rsidRDefault="004A0F39" w:rsidP="004A0F39">
      <w:pPr>
        <w:spacing w:after="0"/>
        <w:ind w:left="708"/>
        <w:jc w:val="both"/>
        <w:rPr>
          <w:rFonts w:ascii="Times New Roman" w:eastAsia="Times New Roman" w:hAnsi="Times New Roman" w:cs="Times New Roman"/>
          <w:lang w:eastAsia="hu-HU"/>
        </w:rPr>
      </w:pPr>
      <w:r w:rsidRPr="00416879">
        <w:rPr>
          <w:rFonts w:ascii="Times New Roman" w:eastAsia="Times New Roman" w:hAnsi="Times New Roman" w:cs="Times New Roman"/>
          <w:lang w:eastAsia="hu-HU"/>
        </w:rPr>
        <w:t>bírálóbizottság tagja</w:t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</w:r>
      <w:r w:rsidRPr="00416879">
        <w:rPr>
          <w:rFonts w:ascii="Times New Roman" w:eastAsia="Times New Roman" w:hAnsi="Times New Roman" w:cs="Times New Roman"/>
          <w:lang w:eastAsia="hu-HU"/>
        </w:rPr>
        <w:tab/>
        <w:t>bírálóbizottság tagja</w:t>
      </w:r>
    </w:p>
    <w:p w:rsidR="004A0F39" w:rsidRPr="00416879" w:rsidRDefault="004A0F39" w:rsidP="004A0F39">
      <w:pPr>
        <w:spacing w:after="0"/>
        <w:jc w:val="both"/>
        <w:rPr>
          <w:rFonts w:ascii="Times New Roman" w:eastAsia="Times New Roman" w:hAnsi="Times New Roman" w:cs="Times New Roman"/>
          <w:b/>
          <w:highlight w:val="yellow"/>
          <w:u w:val="single"/>
          <w:lang w:eastAsia="hu-HU"/>
        </w:rPr>
      </w:pPr>
    </w:p>
    <w:p w:rsidR="004A0F39" w:rsidRPr="00416879" w:rsidRDefault="004A0F39" w:rsidP="004A0F39">
      <w:pPr>
        <w:tabs>
          <w:tab w:val="center" w:pos="7088"/>
        </w:tabs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A0F39" w:rsidRDefault="004A0F39">
      <w:bookmarkStart w:id="6" w:name="_GoBack"/>
      <w:bookmarkEnd w:id="6"/>
    </w:p>
    <w:sectPr w:rsidR="004A0F39" w:rsidSect="004A0F39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Antiqua-Bold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&amp;#39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39" w:rsidRPr="00CC1324" w:rsidRDefault="004A0F39">
    <w:pPr>
      <w:pStyle w:val="llb"/>
      <w:jc w:val="right"/>
      <w:rPr>
        <w:rFonts w:ascii="Times New Roman" w:hAnsi="Times New Roman" w:cs="Times New Roman"/>
      </w:rPr>
    </w:pPr>
    <w:r w:rsidRPr="00CC1324">
      <w:rPr>
        <w:rFonts w:ascii="Times New Roman" w:hAnsi="Times New Roman" w:cs="Times New Roman"/>
      </w:rPr>
      <w:fldChar w:fldCharType="begin"/>
    </w:r>
    <w:r w:rsidRPr="00CC1324">
      <w:rPr>
        <w:rFonts w:ascii="Times New Roman" w:hAnsi="Times New Roman" w:cs="Times New Roman"/>
      </w:rPr>
      <w:instrText xml:space="preserve"> PAGE   \* MERGEFORMAT </w:instrText>
    </w:r>
    <w:r w:rsidRPr="00CC1324">
      <w:rPr>
        <w:rFonts w:ascii="Times New Roman" w:hAnsi="Times New Roman" w:cs="Times New Roman"/>
      </w:rPr>
      <w:fldChar w:fldCharType="separate"/>
    </w:r>
    <w:r w:rsidR="00BE4DF0">
      <w:rPr>
        <w:rFonts w:ascii="Times New Roman" w:hAnsi="Times New Roman" w:cs="Times New Roman"/>
        <w:noProof/>
      </w:rPr>
      <w:t>68</w:t>
    </w:r>
    <w:r w:rsidRPr="00CC1324">
      <w:rPr>
        <w:rFonts w:ascii="Times New Roman" w:hAnsi="Times New Roman" w:cs="Times New Roman"/>
      </w:rPr>
      <w:fldChar w:fldCharType="end"/>
    </w:r>
  </w:p>
  <w:p w:rsidR="004A0F39" w:rsidRDefault="004A0F39" w:rsidP="004A0F39">
    <w:pPr>
      <w:pStyle w:val="llb"/>
      <w:tabs>
        <w:tab w:val="clear" w:pos="4536"/>
        <w:tab w:val="clear" w:pos="9072"/>
        <w:tab w:val="left" w:pos="1140"/>
      </w:tabs>
      <w:rPr>
        <w:noProof/>
        <w:lang w:eastAsia="hu-HU"/>
      </w:rPr>
    </w:pPr>
  </w:p>
  <w:p w:rsidR="004A0F39" w:rsidRDefault="004A0F39" w:rsidP="004A0F39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39" w:rsidRPr="00BC7A92" w:rsidRDefault="004A0F39" w:rsidP="004A0F39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1C3"/>
    <w:multiLevelType w:val="hybridMultilevel"/>
    <w:tmpl w:val="9CA83E50"/>
    <w:lvl w:ilvl="0" w:tplc="FFFFFFFF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789" w:hanging="180"/>
      </w:pPr>
    </w:lvl>
    <w:lvl w:ilvl="3" w:tplc="FFFFFFFF" w:tentative="1">
      <w:start w:val="1"/>
      <w:numFmt w:val="decimal"/>
      <w:lvlText w:val="%4."/>
      <w:lvlJc w:val="left"/>
      <w:pPr>
        <w:ind w:left="2509" w:hanging="360"/>
      </w:pPr>
    </w:lvl>
    <w:lvl w:ilvl="4" w:tplc="FFFFFFFF" w:tentative="1">
      <w:start w:val="1"/>
      <w:numFmt w:val="lowerLetter"/>
      <w:lvlText w:val="%5."/>
      <w:lvlJc w:val="left"/>
      <w:pPr>
        <w:ind w:left="3229" w:hanging="360"/>
      </w:pPr>
    </w:lvl>
    <w:lvl w:ilvl="5" w:tplc="FFFFFFFF" w:tentative="1">
      <w:start w:val="1"/>
      <w:numFmt w:val="lowerRoman"/>
      <w:lvlText w:val="%6."/>
      <w:lvlJc w:val="right"/>
      <w:pPr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1B640EF2"/>
    <w:multiLevelType w:val="hybridMultilevel"/>
    <w:tmpl w:val="080ADEDE"/>
    <w:lvl w:ilvl="0" w:tplc="040E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2D4B4B6B"/>
    <w:multiLevelType w:val="hybridMultilevel"/>
    <w:tmpl w:val="3E489D1A"/>
    <w:lvl w:ilvl="0" w:tplc="DDEE7462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12E5C9B"/>
    <w:multiLevelType w:val="hybridMultilevel"/>
    <w:tmpl w:val="C3368416"/>
    <w:lvl w:ilvl="0" w:tplc="E79A93F0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9" w:hanging="360"/>
      </w:pPr>
    </w:lvl>
    <w:lvl w:ilvl="2" w:tplc="040E001B" w:tentative="1">
      <w:start w:val="1"/>
      <w:numFmt w:val="lowerRoman"/>
      <w:lvlText w:val="%3."/>
      <w:lvlJc w:val="right"/>
      <w:pPr>
        <w:ind w:left="1789" w:hanging="180"/>
      </w:pPr>
    </w:lvl>
    <w:lvl w:ilvl="3" w:tplc="040E000F" w:tentative="1">
      <w:start w:val="1"/>
      <w:numFmt w:val="decimal"/>
      <w:lvlText w:val="%4."/>
      <w:lvlJc w:val="left"/>
      <w:pPr>
        <w:ind w:left="2509" w:hanging="360"/>
      </w:pPr>
    </w:lvl>
    <w:lvl w:ilvl="4" w:tplc="040E0019" w:tentative="1">
      <w:start w:val="1"/>
      <w:numFmt w:val="lowerLetter"/>
      <w:lvlText w:val="%5."/>
      <w:lvlJc w:val="left"/>
      <w:pPr>
        <w:ind w:left="3229" w:hanging="360"/>
      </w:pPr>
    </w:lvl>
    <w:lvl w:ilvl="5" w:tplc="040E001B" w:tentative="1">
      <w:start w:val="1"/>
      <w:numFmt w:val="lowerRoman"/>
      <w:lvlText w:val="%6."/>
      <w:lvlJc w:val="right"/>
      <w:pPr>
        <w:ind w:left="3949" w:hanging="180"/>
      </w:pPr>
    </w:lvl>
    <w:lvl w:ilvl="6" w:tplc="040E000F" w:tentative="1">
      <w:start w:val="1"/>
      <w:numFmt w:val="decimal"/>
      <w:lvlText w:val="%7."/>
      <w:lvlJc w:val="left"/>
      <w:pPr>
        <w:ind w:left="4669" w:hanging="360"/>
      </w:pPr>
    </w:lvl>
    <w:lvl w:ilvl="7" w:tplc="040E0019" w:tentative="1">
      <w:start w:val="1"/>
      <w:numFmt w:val="lowerLetter"/>
      <w:lvlText w:val="%8."/>
      <w:lvlJc w:val="left"/>
      <w:pPr>
        <w:ind w:left="5389" w:hanging="360"/>
      </w:pPr>
    </w:lvl>
    <w:lvl w:ilvl="8" w:tplc="040E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" w15:restartNumberingAfterBreak="0">
    <w:nsid w:val="33B43D65"/>
    <w:multiLevelType w:val="hybridMultilevel"/>
    <w:tmpl w:val="E31C6A20"/>
    <w:lvl w:ilvl="0" w:tplc="D08E8B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E3B4B"/>
    <w:multiLevelType w:val="hybridMultilevel"/>
    <w:tmpl w:val="FEA83344"/>
    <w:lvl w:ilvl="0" w:tplc="14D0B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1A15EE"/>
    <w:multiLevelType w:val="hybridMultilevel"/>
    <w:tmpl w:val="03F4F9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71B8A"/>
    <w:multiLevelType w:val="hybridMultilevel"/>
    <w:tmpl w:val="5262DBB8"/>
    <w:lvl w:ilvl="0" w:tplc="88E2D46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A386E"/>
    <w:multiLevelType w:val="hybridMultilevel"/>
    <w:tmpl w:val="8774D1F6"/>
    <w:lvl w:ilvl="0" w:tplc="040E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53012445"/>
    <w:multiLevelType w:val="hybridMultilevel"/>
    <w:tmpl w:val="864221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11289"/>
    <w:multiLevelType w:val="hybridMultilevel"/>
    <w:tmpl w:val="929048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A6AED"/>
    <w:multiLevelType w:val="hybridMultilevel"/>
    <w:tmpl w:val="CB1ECFAE"/>
    <w:lvl w:ilvl="0" w:tplc="E06C172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5855C99"/>
    <w:multiLevelType w:val="hybridMultilevel"/>
    <w:tmpl w:val="7AE8B75A"/>
    <w:lvl w:ilvl="0" w:tplc="CEF2D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7724DE"/>
    <w:multiLevelType w:val="hybridMultilevel"/>
    <w:tmpl w:val="14C40F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1025D0"/>
    <w:multiLevelType w:val="hybridMultilevel"/>
    <w:tmpl w:val="7AE8B75A"/>
    <w:lvl w:ilvl="0" w:tplc="CEF2D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830FE9"/>
    <w:multiLevelType w:val="hybridMultilevel"/>
    <w:tmpl w:val="178A7E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513D0"/>
    <w:multiLevelType w:val="hybridMultilevel"/>
    <w:tmpl w:val="7AE8B75A"/>
    <w:lvl w:ilvl="0" w:tplc="CEF2D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3"/>
  </w:num>
  <w:num w:numId="5">
    <w:abstractNumId w:val="15"/>
  </w:num>
  <w:num w:numId="6">
    <w:abstractNumId w:val="1"/>
  </w:num>
  <w:num w:numId="7">
    <w:abstractNumId w:val="8"/>
  </w:num>
  <w:num w:numId="8">
    <w:abstractNumId w:val="14"/>
  </w:num>
  <w:num w:numId="9">
    <w:abstractNumId w:val="12"/>
  </w:num>
  <w:num w:numId="10">
    <w:abstractNumId w:val="4"/>
  </w:num>
  <w:num w:numId="11">
    <w:abstractNumId w:val="16"/>
  </w:num>
  <w:num w:numId="12">
    <w:abstractNumId w:val="3"/>
  </w:num>
  <w:num w:numId="13">
    <w:abstractNumId w:val="0"/>
  </w:num>
  <w:num w:numId="14">
    <w:abstractNumId w:val="5"/>
  </w:num>
  <w:num w:numId="15">
    <w:abstractNumId w:val="2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F39"/>
    <w:rsid w:val="00046F8B"/>
    <w:rsid w:val="004A0F39"/>
    <w:rsid w:val="00BE4DF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4F8CE-B96B-4193-B4F9-ED841FF3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A0F39"/>
    <w:pPr>
      <w:spacing w:after="200" w:line="276" w:lineRule="auto"/>
    </w:pPr>
    <w:rPr>
      <w:rFonts w:ascii="Calibri" w:eastAsia="Calibri" w:hAnsi="Calibri" w:cs="Calibri"/>
    </w:rPr>
  </w:style>
  <w:style w:type="paragraph" w:styleId="Cmsor1">
    <w:name w:val="heading 1"/>
    <w:basedOn w:val="Norml"/>
    <w:next w:val="Norml"/>
    <w:link w:val="Cmsor1Char"/>
    <w:qFormat/>
    <w:rsid w:val="004A0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4A0F3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9"/>
    <w:qFormat/>
    <w:rsid w:val="004A0F39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9"/>
    <w:qFormat/>
    <w:rsid w:val="004A0F39"/>
    <w:pPr>
      <w:keepNext/>
      <w:spacing w:before="12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A0F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rsid w:val="004A0F39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9"/>
    <w:rsid w:val="004A0F39"/>
    <w:rPr>
      <w:rFonts w:ascii="Cambria" w:eastAsia="Times New Roman" w:hAnsi="Cambria" w:cs="Cambria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9"/>
    <w:rsid w:val="004A0F39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styleId="Hiperhivatkozs">
    <w:name w:val="Hyperlink"/>
    <w:basedOn w:val="Bekezdsalapbettpusa"/>
    <w:rsid w:val="004A0F39"/>
    <w:rPr>
      <w:color w:val="0000FF"/>
      <w:u w:val="single"/>
    </w:rPr>
  </w:style>
  <w:style w:type="paragraph" w:styleId="lfej">
    <w:name w:val="header"/>
    <w:aliases w:val="Header1,ƒl?fej,okean_uj_elofej"/>
    <w:basedOn w:val="Norml"/>
    <w:link w:val="lfejChar"/>
    <w:rsid w:val="004A0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aliases w:val="Header1 Char,ƒl?fej Char,okean_uj_elofej Char"/>
    <w:basedOn w:val="Bekezdsalapbettpusa"/>
    <w:link w:val="lfej"/>
    <w:rsid w:val="004A0F39"/>
    <w:rPr>
      <w:rFonts w:ascii="Calibri" w:eastAsia="Calibri" w:hAnsi="Calibri" w:cs="Calibri"/>
    </w:rPr>
  </w:style>
  <w:style w:type="paragraph" w:styleId="llb">
    <w:name w:val="footer"/>
    <w:basedOn w:val="Norml"/>
    <w:link w:val="llbChar"/>
    <w:uiPriority w:val="99"/>
    <w:rsid w:val="004A0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A0F39"/>
    <w:rPr>
      <w:rFonts w:ascii="Calibri" w:eastAsia="Calibri" w:hAnsi="Calibri" w:cs="Calibri"/>
    </w:rPr>
  </w:style>
  <w:style w:type="character" w:customStyle="1" w:styleId="BuborkszvegChar">
    <w:name w:val="Buborékszöveg Char"/>
    <w:basedOn w:val="Bekezdsalapbettpusa"/>
    <w:link w:val="Buborkszveg"/>
    <w:semiHidden/>
    <w:rsid w:val="004A0F39"/>
    <w:rPr>
      <w:rFonts w:ascii="Tahoma" w:eastAsia="Calibri" w:hAnsi="Tahoma" w:cs="Tahoma"/>
      <w:sz w:val="16"/>
      <w:szCs w:val="16"/>
    </w:rPr>
  </w:style>
  <w:style w:type="paragraph" w:styleId="Buborkszveg">
    <w:name w:val="Balloon Text"/>
    <w:basedOn w:val="Norml"/>
    <w:link w:val="BuborkszvegChar"/>
    <w:semiHidden/>
    <w:rsid w:val="004A0F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egyzetszveg1">
    <w:name w:val="Jegyzetszöveg1"/>
    <w:basedOn w:val="Norml"/>
    <w:uiPriority w:val="99"/>
    <w:rsid w:val="004A0F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ub2">
    <w:name w:val="Rub2"/>
    <w:basedOn w:val="Norml"/>
    <w:next w:val="Norml"/>
    <w:uiPriority w:val="99"/>
    <w:rsid w:val="004A0F39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hu-HU"/>
    </w:rPr>
  </w:style>
  <w:style w:type="paragraph" w:styleId="Lbjegyzetszveg">
    <w:name w:val="footnote text"/>
    <w:aliases w:val="Footnote Text Char,Lábjegyzetszöveg Char1 Char,Lábjegyzetszöveg Char Char Char,Footnote Char Char Char,Char1 Char Char Char,Footnote Char1 Char,Char1 Char1 Char,Footnote Char,Char1 Char,Lábjegyzetszöveg Char1,Footnote text,Footnote"/>
    <w:basedOn w:val="Norml"/>
    <w:link w:val="LbjegyzetszvegChar"/>
    <w:uiPriority w:val="99"/>
    <w:qFormat/>
    <w:rsid w:val="004A0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aliases w:val="Footnote Text Char Char,Lábjegyzetszöveg Char1 Char Char,Lábjegyzetszöveg Char Char Char Char,Footnote Char Char Char Char,Char1 Char Char Char Char,Footnote Char1 Char Char,Char1 Char1 Char Char,Footnote Char Char,Char1 Char Char"/>
    <w:basedOn w:val="Bekezdsalapbettpusa"/>
    <w:link w:val="Lbjegyzetszveg"/>
    <w:uiPriority w:val="99"/>
    <w:rsid w:val="004A0F3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BVI fnr,Footnote symbol,Times 10 Point, Exposant 3 Point,Footnote Reference Number,Exposant 3 Point, BVI fnr,Jegyzetszöveg Char1,Char3 Char1,Char Char1 Char1,Char Char3 Char1,Char1 Char1,Char Char Char Char2 Char1,Char11 Char1"/>
    <w:basedOn w:val="Bekezdsalapbettpusa"/>
    <w:uiPriority w:val="99"/>
    <w:rsid w:val="004A0F39"/>
    <w:rPr>
      <w:vertAlign w:val="superscript"/>
    </w:rPr>
  </w:style>
  <w:style w:type="character" w:styleId="Jegyzethivatkozs">
    <w:name w:val="annotation reference"/>
    <w:basedOn w:val="Bekezdsalapbettpusa"/>
    <w:rsid w:val="004A0F39"/>
    <w:rPr>
      <w:sz w:val="16"/>
      <w:szCs w:val="16"/>
    </w:rPr>
  </w:style>
  <w:style w:type="paragraph" w:styleId="Jegyzetszveg">
    <w:name w:val="annotation text"/>
    <w:basedOn w:val="Norml"/>
    <w:link w:val="JegyzetszvegChar"/>
    <w:rsid w:val="004A0F3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4A0F39"/>
    <w:rPr>
      <w:rFonts w:ascii="Calibri" w:eastAsia="Calibri" w:hAnsi="Calibri" w:cs="Calibri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rsid w:val="004A0F3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4A0F39"/>
    <w:rPr>
      <w:rFonts w:ascii="Calibri" w:eastAsia="Calibri" w:hAnsi="Calibri" w:cs="Calibri"/>
      <w:b/>
      <w:bCs/>
      <w:sz w:val="20"/>
      <w:szCs w:val="20"/>
    </w:rPr>
  </w:style>
  <w:style w:type="paragraph" w:customStyle="1" w:styleId="StlusArial11ptFlkvrSorkizrtEltte3ptUtna3p">
    <w:name w:val="Stílus Arial 11 pt Félkövér Sorkizárt Előtte:  3 pt Utána:  3 p..."/>
    <w:basedOn w:val="Norml"/>
    <w:uiPriority w:val="99"/>
    <w:rsid w:val="004A0F39"/>
    <w:pPr>
      <w:spacing w:before="60" w:after="60" w:line="280" w:lineRule="exact"/>
      <w:jc w:val="both"/>
    </w:pPr>
    <w:rPr>
      <w:rFonts w:ascii="Arial" w:eastAsia="Times New Roman" w:hAnsi="Arial" w:cs="Arial"/>
      <w:noProof/>
      <w:lang w:eastAsia="hu-HU"/>
    </w:rPr>
  </w:style>
  <w:style w:type="paragraph" w:styleId="Listaszerbekezds">
    <w:name w:val="List Paragraph"/>
    <w:aliases w:val="Welt L,Számozott lista 1,Eszeri felsorolás,List Paragraph à moi,lista_2,Bullet_1,Listaszerű bekezdés3,Bullet List,FooterText,numbered,Paragraphe de liste1,Bulletr List Paragraph,列出段落,列出段落1,List Paragraph,List Paragraph1,bekezdés1,1"/>
    <w:basedOn w:val="Norml"/>
    <w:link w:val="ListaszerbekezdsChar"/>
    <w:uiPriority w:val="34"/>
    <w:qFormat/>
    <w:rsid w:val="004A0F39"/>
    <w:pPr>
      <w:ind w:left="720"/>
    </w:p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Listaszerű bekezdés3 Char,Bullet List Char,FooterText Char,numbered Char,Paragraphe de liste1 Char,列出段落 Char,1 Char"/>
    <w:link w:val="Listaszerbekezds"/>
    <w:uiPriority w:val="34"/>
    <w:qFormat/>
    <w:locked/>
    <w:rsid w:val="004A0F39"/>
    <w:rPr>
      <w:rFonts w:ascii="Calibri" w:eastAsia="Calibri" w:hAnsi="Calibri" w:cs="Calibri"/>
    </w:rPr>
  </w:style>
  <w:style w:type="paragraph" w:styleId="NormlWeb">
    <w:name w:val="Normal (Web)"/>
    <w:basedOn w:val="Norml"/>
    <w:uiPriority w:val="99"/>
    <w:rsid w:val="004A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aliases w:val="Standard paragraph,normabeh"/>
    <w:basedOn w:val="Norml"/>
    <w:link w:val="SzvegtrzsChar"/>
    <w:rsid w:val="004A0F3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zvegtrzsChar">
    <w:name w:val="Szövegtörzs Char"/>
    <w:aliases w:val="Standard paragraph Char,normabeh Char"/>
    <w:basedOn w:val="Bekezdsalapbettpusa"/>
    <w:link w:val="Szvegtrzs"/>
    <w:rsid w:val="004A0F39"/>
    <w:rPr>
      <w:rFonts w:ascii="Arial" w:eastAsia="Times New Roman" w:hAnsi="Arial" w:cs="Arial"/>
      <w:sz w:val="24"/>
      <w:szCs w:val="24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4A0F39"/>
    <w:rPr>
      <w:rFonts w:ascii="Calibri" w:eastAsia="Calibri" w:hAnsi="Calibri" w:cs="Calibri"/>
      <w:sz w:val="16"/>
      <w:szCs w:val="16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4A0F39"/>
    <w:pPr>
      <w:spacing w:after="120"/>
    </w:pPr>
    <w:rPr>
      <w:sz w:val="16"/>
      <w:szCs w:val="16"/>
    </w:rPr>
  </w:style>
  <w:style w:type="paragraph" w:styleId="Cm">
    <w:name w:val="Title"/>
    <w:basedOn w:val="Norml"/>
    <w:link w:val="CmChar"/>
    <w:qFormat/>
    <w:rsid w:val="004A0F39"/>
    <w:pPr>
      <w:autoSpaceDE w:val="0"/>
      <w:autoSpaceDN w:val="0"/>
      <w:adjustRightInd w:val="0"/>
      <w:spacing w:after="0" w:line="240" w:lineRule="auto"/>
      <w:jc w:val="center"/>
    </w:pPr>
    <w:rPr>
      <w:rFonts w:ascii="BookAntiqua-Bold" w:eastAsia="Times New Roman" w:hAnsi="BookAntiqua-Bold" w:cs="Times New Roman"/>
      <w:b/>
      <w:color w:val="000000"/>
      <w:sz w:val="28"/>
      <w:szCs w:val="24"/>
      <w:u w:val="single"/>
      <w:lang w:eastAsia="hu-HU"/>
    </w:rPr>
  </w:style>
  <w:style w:type="character" w:customStyle="1" w:styleId="CmChar">
    <w:name w:val="Cím Char"/>
    <w:basedOn w:val="Bekezdsalapbettpusa"/>
    <w:link w:val="Cm"/>
    <w:rsid w:val="004A0F39"/>
    <w:rPr>
      <w:rFonts w:ascii="BookAntiqua-Bold" w:eastAsia="Times New Roman" w:hAnsi="BookAntiqua-Bold" w:cs="Times New Roman"/>
      <w:b/>
      <w:color w:val="000000"/>
      <w:sz w:val="28"/>
      <w:szCs w:val="24"/>
      <w:u w:val="single"/>
      <w:lang w:eastAsia="hu-HU"/>
    </w:rPr>
  </w:style>
  <w:style w:type="paragraph" w:customStyle="1" w:styleId="Szneslista1jellszn1">
    <w:name w:val="Színes lista – 1. jelölőszín1"/>
    <w:basedOn w:val="Norml"/>
    <w:uiPriority w:val="34"/>
    <w:qFormat/>
    <w:rsid w:val="004A0F3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4A0F39"/>
  </w:style>
  <w:style w:type="paragraph" w:styleId="Nincstrkz">
    <w:name w:val="No Spacing"/>
    <w:uiPriority w:val="1"/>
    <w:qFormat/>
    <w:rsid w:val="004A0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4A0F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customStyle="1" w:styleId="standard">
    <w:name w:val="standard"/>
    <w:basedOn w:val="Norml"/>
    <w:rsid w:val="004A0F39"/>
    <w:pPr>
      <w:spacing w:after="0" w:line="240" w:lineRule="auto"/>
    </w:pPr>
    <w:rPr>
      <w:rFonts w:ascii="&amp;#39" w:eastAsia="Times New Roman" w:hAnsi="&amp;#39" w:cs="Times New Roman"/>
      <w:sz w:val="24"/>
      <w:szCs w:val="24"/>
      <w:lang w:eastAsia="hu-HU"/>
    </w:rPr>
  </w:style>
  <w:style w:type="paragraph" w:styleId="HTML-kntformzott">
    <w:name w:val="HTML Preformatted"/>
    <w:basedOn w:val="Norml"/>
    <w:link w:val="HTML-kntformzottChar"/>
    <w:rsid w:val="004A0F3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rsid w:val="004A0F39"/>
    <w:rPr>
      <w:rFonts w:ascii="Courier New" w:eastAsia="Times New Roman" w:hAnsi="Courier New" w:cs="Courier New"/>
      <w:sz w:val="20"/>
      <w:szCs w:val="20"/>
      <w:lang w:eastAsia="hu-HU"/>
    </w:rPr>
  </w:style>
  <w:style w:type="paragraph" w:customStyle="1" w:styleId="Nincstrkz1">
    <w:name w:val="Nincs térköz1"/>
    <w:uiPriority w:val="1"/>
    <w:qFormat/>
    <w:rsid w:val="004A0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m-4063244110976178653gmail-msolistparagraph">
    <w:name w:val="m_-4063244110976178653gmail-msolistparagraph"/>
    <w:basedOn w:val="Norml"/>
    <w:rsid w:val="004A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4A0F39"/>
  </w:style>
  <w:style w:type="character" w:customStyle="1" w:styleId="il">
    <w:name w:val="il"/>
    <w:rsid w:val="004A0F39"/>
  </w:style>
  <w:style w:type="character" w:styleId="Kiemels2">
    <w:name w:val="Strong"/>
    <w:qFormat/>
    <w:rsid w:val="004A0F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68</Pages>
  <Words>19821</Words>
  <Characters>136771</Characters>
  <Application>Microsoft Office Word</Application>
  <DocSecurity>0</DocSecurity>
  <Lines>1139</Lines>
  <Paragraphs>312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2025-12-04T13:52:00Z</dcterms:created>
  <dcterms:modified xsi:type="dcterms:W3CDTF">2025-12-04T14:41:00Z</dcterms:modified>
</cp:coreProperties>
</file>